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center"/>
        <w:rPr>
          <w:rFonts w:hint="default" w:ascii="Times New Roman" w:hAnsi="Times New Roman" w:cs="Times New Roman" w:eastAsiaTheme="minorEastAsia"/>
          <w:b/>
          <w:color w:val="auto"/>
          <w:sz w:val="24"/>
          <w:szCs w:val="24"/>
        </w:rPr>
      </w:pPr>
    </w:p>
    <w:p>
      <w:pPr>
        <w:autoSpaceDE w:val="0"/>
        <w:autoSpaceDN w:val="0"/>
        <w:adjustRightInd w:val="0"/>
        <w:snapToGrid w:val="0"/>
        <w:spacing w:line="360" w:lineRule="auto"/>
        <w:jc w:val="center"/>
        <w:rPr>
          <w:rFonts w:hint="default" w:ascii="Times New Roman" w:hAnsi="Times New Roman" w:cs="Times New Roman" w:eastAsiaTheme="minorEastAsia"/>
          <w:b/>
          <w:color w:val="auto"/>
          <w:sz w:val="24"/>
          <w:szCs w:val="24"/>
        </w:rPr>
      </w:pPr>
    </w:p>
    <w:p>
      <w:pPr>
        <w:pStyle w:val="15"/>
        <w:rPr>
          <w:rFonts w:hint="default" w:ascii="Times New Roman" w:hAnsi="Times New Roman" w:cs="Times New Roman"/>
          <w:color w:val="auto"/>
        </w:rPr>
      </w:pPr>
    </w:p>
    <w:p>
      <w:pPr>
        <w:pStyle w:val="15"/>
        <w:rPr>
          <w:rFonts w:hint="default" w:ascii="Times New Roman" w:hAnsi="Times New Roman" w:cs="Times New Roman"/>
          <w:color w:val="auto"/>
        </w:rPr>
      </w:pPr>
    </w:p>
    <w:p>
      <w:pPr>
        <w:autoSpaceDE w:val="0"/>
        <w:autoSpaceDN w:val="0"/>
        <w:adjustRightInd w:val="0"/>
        <w:snapToGrid w:val="0"/>
        <w:spacing w:line="360" w:lineRule="auto"/>
        <w:jc w:val="center"/>
        <w:rPr>
          <w:rFonts w:hint="default" w:ascii="Times New Roman" w:hAnsi="Times New Roman" w:cs="Times New Roman" w:eastAsiaTheme="minorEastAsia"/>
          <w:b/>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center"/>
        <w:textAlignment w:val="auto"/>
        <w:rPr>
          <w:rFonts w:hint="default" w:ascii="Times New Roman" w:hAnsi="Times New Roman" w:eastAsia="华文新魏" w:cs="Times New Roman"/>
          <w:b w:val="0"/>
          <w:bCs/>
          <w:color w:val="auto"/>
          <w:kern w:val="0"/>
          <w:sz w:val="48"/>
          <w:szCs w:val="48"/>
          <w:lang w:val="en-US" w:eastAsia="zh-CN"/>
        </w:rPr>
      </w:pPr>
      <w:r>
        <w:rPr>
          <w:rFonts w:hint="default" w:ascii="Times New Roman" w:hAnsi="Times New Roman" w:eastAsia="华文新魏" w:cs="Times New Roman"/>
          <w:b w:val="0"/>
          <w:bCs/>
          <w:color w:val="auto"/>
          <w:kern w:val="0"/>
          <w:sz w:val="48"/>
          <w:szCs w:val="48"/>
          <w:lang w:val="en-US" w:eastAsia="zh-CN"/>
        </w:rPr>
        <w:t>江苏联环药业股份有限公司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jc w:val="center"/>
        <w:textAlignment w:val="auto"/>
        <w:rPr>
          <w:rFonts w:hint="default" w:ascii="Times New Roman" w:hAnsi="Times New Roman" w:eastAsia="华文新魏" w:cs="Times New Roman"/>
          <w:b w:val="0"/>
          <w:bCs/>
          <w:color w:val="auto"/>
          <w:kern w:val="0"/>
          <w:sz w:val="48"/>
          <w:szCs w:val="48"/>
          <w:lang w:val="en-US" w:eastAsia="zh-CN"/>
        </w:rPr>
      </w:pPr>
      <w:r>
        <w:rPr>
          <w:rFonts w:hint="default" w:ascii="Times New Roman" w:hAnsi="Times New Roman" w:eastAsia="华文新魏" w:cs="Times New Roman"/>
          <w:b w:val="0"/>
          <w:bCs/>
          <w:color w:val="auto"/>
          <w:kern w:val="0"/>
          <w:sz w:val="48"/>
          <w:szCs w:val="48"/>
          <w:lang w:val="en-US" w:eastAsia="zh-CN"/>
        </w:rPr>
        <w:t>新厂区新建厂房项目竣工环境保护验收监测</w:t>
      </w:r>
      <w:r>
        <w:rPr>
          <w:rFonts w:hint="default" w:ascii="Times New Roman" w:hAnsi="Times New Roman" w:cs="Times New Roman" w:eastAsiaTheme="minorEastAsia"/>
          <w:b/>
          <w:bCs/>
          <w:color w:val="auto"/>
          <w:sz w:val="36"/>
          <w:szCs w:val="36"/>
          <w:lang w:eastAsia="zh-CN"/>
        </w:rPr>
        <w:t>（调查）</w:t>
      </w:r>
      <w:r>
        <w:rPr>
          <w:rFonts w:hint="default" w:ascii="Times New Roman" w:hAnsi="Times New Roman" w:eastAsia="华文新魏" w:cs="Times New Roman"/>
          <w:b w:val="0"/>
          <w:bCs/>
          <w:color w:val="auto"/>
          <w:kern w:val="0"/>
          <w:sz w:val="48"/>
          <w:szCs w:val="48"/>
          <w:lang w:val="en-US" w:eastAsia="zh-CN"/>
        </w:rPr>
        <w:t>报告表</w:t>
      </w:r>
    </w:p>
    <w:p>
      <w:pPr>
        <w:autoSpaceDE w:val="0"/>
        <w:autoSpaceDN w:val="0"/>
        <w:adjustRightInd w:val="0"/>
        <w:snapToGrid w:val="0"/>
        <w:spacing w:line="360" w:lineRule="auto"/>
        <w:ind w:firstLine="964" w:firstLineChars="400"/>
        <w:jc w:val="left"/>
        <w:rPr>
          <w:rFonts w:hint="default" w:ascii="Times New Roman" w:hAnsi="Times New Roman" w:cs="Times New Roman" w:eastAsiaTheme="minorEastAsia"/>
          <w:b/>
          <w:color w:val="auto"/>
          <w:sz w:val="24"/>
          <w:szCs w:val="24"/>
        </w:rPr>
      </w:pPr>
    </w:p>
    <w:p>
      <w:pPr>
        <w:autoSpaceDE w:val="0"/>
        <w:autoSpaceDN w:val="0"/>
        <w:adjustRightInd w:val="0"/>
        <w:snapToGrid w:val="0"/>
        <w:spacing w:line="360" w:lineRule="auto"/>
        <w:ind w:firstLine="960" w:firstLineChars="400"/>
        <w:jc w:val="left"/>
        <w:rPr>
          <w:rFonts w:hint="default" w:ascii="Times New Roman" w:hAnsi="Times New Roman" w:cs="Times New Roman" w:eastAsiaTheme="minorEastAsia"/>
          <w:color w:val="auto"/>
          <w:sz w:val="24"/>
          <w:szCs w:val="24"/>
        </w:rPr>
      </w:pPr>
    </w:p>
    <w:p>
      <w:pPr>
        <w:autoSpaceDE w:val="0"/>
        <w:autoSpaceDN w:val="0"/>
        <w:adjustRightInd w:val="0"/>
        <w:snapToGrid w:val="0"/>
        <w:spacing w:line="360" w:lineRule="auto"/>
        <w:ind w:firstLine="960" w:firstLineChars="400"/>
        <w:jc w:val="left"/>
        <w:rPr>
          <w:rFonts w:hint="default" w:ascii="Times New Roman" w:hAnsi="Times New Roman" w:cs="Times New Roman" w:eastAsiaTheme="minorEastAsia"/>
          <w:color w:val="auto"/>
          <w:sz w:val="24"/>
          <w:szCs w:val="24"/>
        </w:rPr>
      </w:pPr>
    </w:p>
    <w:p>
      <w:pPr>
        <w:autoSpaceDE w:val="0"/>
        <w:autoSpaceDN w:val="0"/>
        <w:adjustRightInd w:val="0"/>
        <w:snapToGrid w:val="0"/>
        <w:spacing w:line="360" w:lineRule="auto"/>
        <w:ind w:firstLine="960" w:firstLineChars="400"/>
        <w:jc w:val="left"/>
        <w:rPr>
          <w:rFonts w:hint="default" w:ascii="Times New Roman" w:hAnsi="Times New Roman" w:cs="Times New Roman" w:eastAsiaTheme="minorEastAsia"/>
          <w:color w:val="auto"/>
          <w:sz w:val="24"/>
          <w:szCs w:val="24"/>
        </w:rPr>
      </w:pPr>
    </w:p>
    <w:p>
      <w:pPr>
        <w:autoSpaceDE w:val="0"/>
        <w:autoSpaceDN w:val="0"/>
        <w:adjustRightInd w:val="0"/>
        <w:snapToGrid w:val="0"/>
        <w:spacing w:line="360" w:lineRule="auto"/>
        <w:ind w:firstLine="960" w:firstLineChars="400"/>
        <w:jc w:val="left"/>
        <w:rPr>
          <w:rFonts w:hint="default" w:ascii="Times New Roman" w:hAnsi="Times New Roman" w:cs="Times New Roman" w:eastAsiaTheme="minorEastAsia"/>
          <w:color w:val="auto"/>
          <w:sz w:val="24"/>
          <w:szCs w:val="24"/>
        </w:rPr>
      </w:pPr>
    </w:p>
    <w:p>
      <w:pPr>
        <w:autoSpaceDE w:val="0"/>
        <w:autoSpaceDN w:val="0"/>
        <w:adjustRightInd w:val="0"/>
        <w:snapToGrid w:val="0"/>
        <w:spacing w:line="360" w:lineRule="auto"/>
        <w:ind w:firstLine="960" w:firstLineChars="400"/>
        <w:jc w:val="left"/>
        <w:rPr>
          <w:rFonts w:hint="default" w:ascii="Times New Roman" w:hAnsi="Times New Roman" w:cs="Times New Roman" w:eastAsiaTheme="minorEastAsia"/>
          <w:color w:val="auto"/>
          <w:sz w:val="24"/>
          <w:szCs w:val="24"/>
        </w:rPr>
      </w:pPr>
    </w:p>
    <w:p>
      <w:pPr>
        <w:autoSpaceDE w:val="0"/>
        <w:autoSpaceDN w:val="0"/>
        <w:adjustRightInd w:val="0"/>
        <w:snapToGrid w:val="0"/>
        <w:spacing w:line="360" w:lineRule="auto"/>
        <w:ind w:firstLine="960" w:firstLineChars="400"/>
        <w:jc w:val="left"/>
        <w:rPr>
          <w:rFonts w:hint="default" w:ascii="Times New Roman" w:hAnsi="Times New Roman" w:cs="Times New Roman" w:eastAsiaTheme="minorEastAsia"/>
          <w:color w:val="auto"/>
          <w:sz w:val="24"/>
          <w:szCs w:val="24"/>
        </w:rPr>
      </w:pPr>
    </w:p>
    <w:p>
      <w:pPr>
        <w:autoSpaceDE w:val="0"/>
        <w:autoSpaceDN w:val="0"/>
        <w:adjustRightInd w:val="0"/>
        <w:snapToGrid w:val="0"/>
        <w:spacing w:line="360" w:lineRule="auto"/>
        <w:jc w:val="left"/>
        <w:rPr>
          <w:rFonts w:hint="default" w:ascii="Times New Roman" w:hAnsi="Times New Roman" w:cs="Times New Roman" w:eastAsiaTheme="minorEastAsia"/>
          <w:color w:val="auto"/>
          <w:sz w:val="24"/>
          <w:szCs w:val="24"/>
        </w:rPr>
      </w:pPr>
    </w:p>
    <w:p>
      <w:pPr>
        <w:autoSpaceDE w:val="0"/>
        <w:autoSpaceDN w:val="0"/>
        <w:adjustRightInd w:val="0"/>
        <w:snapToGrid w:val="0"/>
        <w:spacing w:line="360" w:lineRule="auto"/>
        <w:jc w:val="left"/>
        <w:rPr>
          <w:rFonts w:hint="default" w:ascii="Times New Roman" w:hAnsi="Times New Roman" w:cs="Times New Roman" w:eastAsiaTheme="minorEastAsia"/>
          <w:color w:val="auto"/>
          <w:sz w:val="24"/>
          <w:szCs w:val="24"/>
        </w:rPr>
      </w:pPr>
    </w:p>
    <w:p>
      <w:pPr>
        <w:widowControl/>
        <w:adjustRightInd w:val="0"/>
        <w:snapToGrid w:val="0"/>
        <w:spacing w:after="200" w:afterLines="0" w:line="360" w:lineRule="auto"/>
        <w:jc w:val="center"/>
        <w:rPr>
          <w:rFonts w:hint="default" w:ascii="Times New Roman" w:hAnsi="Times New Roman" w:eastAsia="华文新魏" w:cs="Times New Roman"/>
          <w:color w:val="auto"/>
          <w:kern w:val="0"/>
          <w:sz w:val="28"/>
          <w:szCs w:val="22"/>
          <w:lang w:val="en-US" w:eastAsia="zh-CN"/>
        </w:rPr>
      </w:pPr>
    </w:p>
    <w:p>
      <w:pPr>
        <w:widowControl/>
        <w:adjustRightInd w:val="0"/>
        <w:snapToGrid w:val="0"/>
        <w:spacing w:after="200" w:afterLines="0" w:line="360" w:lineRule="auto"/>
        <w:jc w:val="center"/>
        <w:rPr>
          <w:rFonts w:hint="default" w:ascii="Times New Roman" w:hAnsi="Times New Roman" w:eastAsia="华文新魏" w:cs="Times New Roman"/>
          <w:color w:val="auto"/>
          <w:kern w:val="0"/>
          <w:sz w:val="28"/>
          <w:szCs w:val="22"/>
          <w:lang w:val="en-US" w:eastAsia="zh-CN"/>
        </w:rPr>
      </w:pPr>
    </w:p>
    <w:p>
      <w:pPr>
        <w:widowControl/>
        <w:adjustRightInd w:val="0"/>
        <w:snapToGrid w:val="0"/>
        <w:spacing w:after="200" w:afterLines="0" w:line="360" w:lineRule="auto"/>
        <w:jc w:val="center"/>
        <w:rPr>
          <w:rFonts w:hint="default" w:ascii="Times New Roman" w:hAnsi="Times New Roman" w:eastAsia="华文新魏" w:cs="Times New Roman"/>
          <w:color w:val="auto"/>
          <w:kern w:val="0"/>
          <w:sz w:val="28"/>
          <w:szCs w:val="22"/>
          <w:lang w:val="en-US" w:eastAsia="zh-CN"/>
        </w:rPr>
      </w:pPr>
    </w:p>
    <w:p>
      <w:pPr>
        <w:spacing w:line="240" w:lineRule="auto"/>
        <w:ind w:firstLine="1920" w:firstLineChars="600"/>
        <w:rPr>
          <w:rFonts w:hint="default" w:ascii="Times New Roman" w:hAnsi="Times New Roman" w:eastAsia="黑体" w:cs="Times New Roman"/>
          <w:bCs/>
          <w:color w:val="000000"/>
          <w:sz w:val="32"/>
          <w:szCs w:val="32"/>
          <w:lang w:val="en-US" w:eastAsia="zh-CN"/>
        </w:rPr>
      </w:pPr>
      <w:r>
        <w:rPr>
          <w:rFonts w:hint="default" w:ascii="Times New Roman" w:hAnsi="Times New Roman" w:eastAsia="黑体" w:cs="Times New Roman"/>
          <w:bCs/>
          <w:color w:val="000000"/>
          <w:sz w:val="32"/>
          <w:szCs w:val="32"/>
          <w:lang w:val="en-US" w:eastAsia="zh-CN"/>
        </w:rPr>
        <w:t>建设单位：江苏联环药业股份有限公司</w:t>
      </w:r>
    </w:p>
    <w:p>
      <w:pPr>
        <w:widowControl/>
        <w:adjustRightInd w:val="0"/>
        <w:snapToGrid w:val="0"/>
        <w:spacing w:after="200" w:afterLines="0" w:line="360" w:lineRule="auto"/>
        <w:jc w:val="center"/>
        <w:rPr>
          <w:rFonts w:hint="default" w:ascii="Times New Roman" w:hAnsi="Times New Roman" w:eastAsia="华文新魏" w:cs="Times New Roman"/>
          <w:color w:val="auto"/>
          <w:kern w:val="0"/>
          <w:sz w:val="28"/>
          <w:szCs w:val="22"/>
        </w:rPr>
      </w:pPr>
    </w:p>
    <w:p>
      <w:pPr>
        <w:widowControl/>
        <w:adjustRightInd w:val="0"/>
        <w:snapToGrid w:val="0"/>
        <w:spacing w:after="200" w:afterLines="0" w:line="360" w:lineRule="auto"/>
        <w:jc w:val="center"/>
        <w:rPr>
          <w:rFonts w:hint="default" w:ascii="Times New Roman" w:hAnsi="Times New Roman" w:eastAsia="华文新魏" w:cs="Times New Roman"/>
          <w:color w:val="auto"/>
          <w:kern w:val="0"/>
          <w:sz w:val="28"/>
          <w:szCs w:val="22"/>
        </w:rPr>
      </w:pPr>
      <w:r>
        <w:rPr>
          <w:rFonts w:hint="default" w:ascii="Times New Roman" w:hAnsi="Times New Roman" w:eastAsia="华文新魏" w:cs="Times New Roman"/>
          <w:color w:val="auto"/>
          <w:kern w:val="0"/>
          <w:sz w:val="28"/>
          <w:szCs w:val="22"/>
        </w:rPr>
        <w:t>20</w:t>
      </w:r>
      <w:r>
        <w:rPr>
          <w:rFonts w:hint="default" w:ascii="Times New Roman" w:hAnsi="Times New Roman" w:eastAsia="华文新魏" w:cs="Times New Roman"/>
          <w:color w:val="auto"/>
          <w:kern w:val="0"/>
          <w:sz w:val="28"/>
          <w:szCs w:val="22"/>
          <w:lang w:val="en-US" w:eastAsia="zh-CN"/>
        </w:rPr>
        <w:t>2</w:t>
      </w:r>
      <w:r>
        <w:rPr>
          <w:rFonts w:hint="eastAsia" w:ascii="Times New Roman" w:hAnsi="Times New Roman" w:eastAsia="华文新魏" w:cs="Times New Roman"/>
          <w:color w:val="auto"/>
          <w:kern w:val="0"/>
          <w:sz w:val="28"/>
          <w:szCs w:val="22"/>
          <w:lang w:val="en-US" w:eastAsia="zh-CN"/>
        </w:rPr>
        <w:t>1</w:t>
      </w:r>
      <w:r>
        <w:rPr>
          <w:rFonts w:hint="eastAsia" w:ascii="黑体" w:hAnsi="黑体" w:eastAsia="黑体" w:cs="黑体"/>
          <w:color w:val="auto"/>
          <w:kern w:val="0"/>
          <w:sz w:val="28"/>
          <w:szCs w:val="22"/>
        </w:rPr>
        <w:t>年</w:t>
      </w:r>
      <w:r>
        <w:rPr>
          <w:rFonts w:hint="eastAsia" w:ascii="Times New Roman" w:hAnsi="Times New Roman" w:eastAsia="华文新魏" w:cs="Times New Roman"/>
          <w:color w:val="auto"/>
          <w:kern w:val="0"/>
          <w:sz w:val="28"/>
          <w:szCs w:val="22"/>
          <w:lang w:val="en-US" w:eastAsia="zh-CN"/>
        </w:rPr>
        <w:t>12</w:t>
      </w:r>
      <w:r>
        <w:rPr>
          <w:rFonts w:hint="default" w:ascii="黑体" w:hAnsi="黑体" w:eastAsia="黑体" w:cs="黑体"/>
          <w:color w:val="auto"/>
          <w:kern w:val="0"/>
          <w:sz w:val="28"/>
          <w:szCs w:val="22"/>
        </w:rPr>
        <w:t>月</w:t>
      </w:r>
    </w:p>
    <w:p>
      <w:pPr>
        <w:adjustRightInd w:val="0"/>
        <w:snapToGrid w:val="0"/>
        <w:spacing w:line="600" w:lineRule="exact"/>
        <w:rPr>
          <w:rFonts w:hint="default" w:ascii="Times New Roman" w:hAnsi="Times New Roman" w:cs="Times New Roman" w:eastAsiaTheme="minorEastAsia"/>
          <w:b/>
          <w:color w:val="auto"/>
          <w:sz w:val="24"/>
          <w:szCs w:val="24"/>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widowControl/>
        <w:suppressLineNumbers w:val="0"/>
        <w:ind w:left="0" w:leftChars="0" w:firstLine="0" w:firstLineChars="0"/>
        <w:jc w:val="left"/>
        <w:rPr>
          <w:rFonts w:hint="default" w:ascii="Times New Roman" w:hAnsi="Times New Roman" w:eastAsia="仿宋" w:cs="Times New Roman"/>
          <w:b/>
          <w:bCs/>
          <w:color w:val="000000"/>
          <w:kern w:val="0"/>
          <w:sz w:val="28"/>
          <w:szCs w:val="28"/>
          <w:lang w:val="en-US" w:eastAsia="zh-CN" w:bidi="ar"/>
        </w:rPr>
      </w:pPr>
    </w:p>
    <w:p>
      <w:pPr>
        <w:keepNext w:val="0"/>
        <w:keepLines w:val="0"/>
        <w:widowControl/>
        <w:suppressLineNumbers w:val="0"/>
        <w:jc w:val="left"/>
        <w:rPr>
          <w:rFonts w:hint="default" w:ascii="Times New Roman" w:hAnsi="Times New Roman" w:eastAsia="仿宋" w:cs="Times New Roman"/>
          <w:b/>
          <w:bCs/>
          <w:color w:val="000000"/>
          <w:kern w:val="0"/>
          <w:sz w:val="28"/>
          <w:szCs w:val="28"/>
          <w:lang w:val="en-US" w:eastAsia="zh-CN" w:bidi="ar"/>
        </w:rPr>
      </w:pP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b/>
          <w:bCs/>
          <w:color w:val="000000"/>
          <w:kern w:val="0"/>
          <w:sz w:val="28"/>
          <w:szCs w:val="28"/>
          <w:lang w:val="en-US" w:eastAsia="zh-CN" w:bidi="ar"/>
        </w:rPr>
        <w:t xml:space="preserve">建 设 单 位:江苏联环药业股份有限公司 </w:t>
      </w:r>
    </w:p>
    <w:p>
      <w:pPr>
        <w:keepNext w:val="0"/>
        <w:keepLines w:val="0"/>
        <w:pageBreakBefore w:val="0"/>
        <w:widowControl/>
        <w:kinsoku/>
        <w:wordWrap/>
        <w:overflowPunct/>
        <w:topLinePunct w:val="0"/>
        <w:autoSpaceDE/>
        <w:autoSpaceDN/>
        <w:bidi w:val="0"/>
        <w:adjustRightInd w:val="0"/>
        <w:snapToGrid w:val="0"/>
        <w:spacing w:before="200" w:after="200" w:afterLines="0" w:line="360" w:lineRule="auto"/>
        <w:textAlignment w:val="auto"/>
        <w:rPr>
          <w:rFonts w:hint="default" w:ascii="Times New Roman" w:hAnsi="Times New Roman" w:cs="Times New Roman" w:eastAsiaTheme="minorEastAsia"/>
          <w:b/>
          <w:color w:val="auto"/>
          <w:kern w:val="0"/>
          <w:sz w:val="28"/>
          <w:szCs w:val="28"/>
        </w:rPr>
      </w:pPr>
      <w:r>
        <w:rPr>
          <w:rFonts w:hint="default" w:ascii="Times New Roman" w:hAnsi="Times New Roman" w:cs="Times New Roman" w:eastAsiaTheme="minorEastAsia"/>
          <w:b/>
          <w:color w:val="auto"/>
          <w:kern w:val="0"/>
          <w:sz w:val="28"/>
          <w:szCs w:val="28"/>
        </w:rPr>
        <w:t>建设单位法人代表:</w:t>
      </w:r>
      <w:r>
        <w:rPr>
          <w:rFonts w:hint="default" w:ascii="Times New Roman" w:hAnsi="Times New Roman" w:cs="Times New Roman"/>
          <w:b/>
          <w:color w:val="auto"/>
          <w:kern w:val="0"/>
          <w:sz w:val="28"/>
          <w:szCs w:val="28"/>
          <w:lang w:val="en-US" w:eastAsia="zh-CN"/>
        </w:rPr>
        <w:t xml:space="preserve">  </w:t>
      </w:r>
      <w:r>
        <w:rPr>
          <w:rFonts w:hint="default" w:ascii="Times New Roman" w:hAnsi="Times New Roman" w:cs="Times New Roman" w:eastAsiaTheme="minorEastAsia"/>
          <w:b/>
          <w:color w:val="auto"/>
          <w:kern w:val="0"/>
          <w:sz w:val="28"/>
          <w:szCs w:val="28"/>
          <w:lang w:val="en-US" w:eastAsia="zh-CN"/>
        </w:rPr>
        <w:t>吴文格</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b/>
          <w:bCs/>
          <w:color w:val="000000"/>
          <w:kern w:val="0"/>
          <w:sz w:val="28"/>
          <w:szCs w:val="28"/>
          <w:lang w:val="en-US" w:eastAsia="zh-CN" w:bidi="ar"/>
        </w:rPr>
        <w:t xml:space="preserve">编 制 单 位: 江苏联环药业股份有限公司 </w:t>
      </w:r>
    </w:p>
    <w:p>
      <w:pPr>
        <w:keepNext w:val="0"/>
        <w:keepLines w:val="0"/>
        <w:pageBreakBefore w:val="0"/>
        <w:widowControl/>
        <w:kinsoku/>
        <w:wordWrap/>
        <w:overflowPunct/>
        <w:topLinePunct w:val="0"/>
        <w:autoSpaceDE/>
        <w:autoSpaceDN/>
        <w:bidi w:val="0"/>
        <w:adjustRightInd w:val="0"/>
        <w:snapToGrid w:val="0"/>
        <w:spacing w:before="200" w:after="200" w:afterLines="0" w:line="360" w:lineRule="auto"/>
        <w:textAlignment w:val="auto"/>
        <w:rPr>
          <w:rFonts w:hint="default" w:ascii="Times New Roman" w:hAnsi="Times New Roman" w:cs="Times New Roman" w:eastAsiaTheme="minorEastAsia"/>
          <w:b/>
          <w:color w:val="auto"/>
          <w:kern w:val="0"/>
          <w:sz w:val="28"/>
          <w:szCs w:val="28"/>
          <w:lang w:val="en-US" w:eastAsia="zh-CN"/>
        </w:rPr>
      </w:pPr>
      <w:r>
        <w:rPr>
          <w:rFonts w:hint="default" w:ascii="Times New Roman" w:hAnsi="Times New Roman" w:cs="Times New Roman" w:eastAsiaTheme="minorEastAsia"/>
          <w:b/>
          <w:color w:val="auto"/>
          <w:kern w:val="0"/>
          <w:sz w:val="28"/>
          <w:szCs w:val="28"/>
        </w:rPr>
        <w:t>编制单位法人代表:</w:t>
      </w:r>
      <w:r>
        <w:rPr>
          <w:rFonts w:hint="default" w:ascii="Times New Roman" w:hAnsi="Times New Roman" w:cs="Times New Roman" w:eastAsiaTheme="minorEastAsia"/>
          <w:b/>
          <w:color w:val="auto"/>
          <w:kern w:val="0"/>
          <w:sz w:val="28"/>
          <w:szCs w:val="28"/>
          <w:lang w:val="en-US" w:eastAsia="zh-CN"/>
        </w:rPr>
        <w:t xml:space="preserve">  吴文格</w:t>
      </w:r>
    </w:p>
    <w:p>
      <w:pPr>
        <w:keepNext w:val="0"/>
        <w:keepLines w:val="0"/>
        <w:pageBreakBefore w:val="0"/>
        <w:widowControl/>
        <w:kinsoku/>
        <w:wordWrap/>
        <w:overflowPunct/>
        <w:topLinePunct w:val="0"/>
        <w:autoSpaceDE/>
        <w:autoSpaceDN/>
        <w:bidi w:val="0"/>
        <w:adjustRightInd w:val="0"/>
        <w:snapToGrid w:val="0"/>
        <w:spacing w:before="200" w:after="200" w:afterLines="0" w:line="360" w:lineRule="auto"/>
        <w:textAlignment w:val="auto"/>
        <w:rPr>
          <w:rFonts w:hint="default" w:ascii="Times New Roman" w:hAnsi="Times New Roman" w:cs="Times New Roman" w:eastAsiaTheme="minorEastAsia"/>
          <w:b/>
          <w:color w:val="auto"/>
          <w:kern w:val="0"/>
          <w:sz w:val="28"/>
          <w:szCs w:val="28"/>
          <w:lang w:val="en-US" w:eastAsia="zh-CN"/>
        </w:rPr>
      </w:pPr>
      <w:r>
        <w:rPr>
          <w:rFonts w:hint="default" w:ascii="Times New Roman" w:hAnsi="Times New Roman" w:cs="Times New Roman" w:eastAsiaTheme="minorEastAsia"/>
          <w:b/>
          <w:color w:val="auto"/>
          <w:kern w:val="0"/>
          <w:sz w:val="28"/>
          <w:szCs w:val="28"/>
        </w:rPr>
        <w:t>项</w:t>
      </w:r>
      <w:r>
        <w:rPr>
          <w:rFonts w:hint="default" w:ascii="Times New Roman" w:hAnsi="Times New Roman" w:cs="Times New Roman" w:eastAsiaTheme="minorEastAsia"/>
          <w:b/>
          <w:color w:val="auto"/>
          <w:kern w:val="0"/>
          <w:sz w:val="28"/>
          <w:szCs w:val="28"/>
          <w:lang w:val="en-US" w:eastAsia="zh-CN"/>
        </w:rPr>
        <w:t xml:space="preserve"> </w:t>
      </w:r>
      <w:r>
        <w:rPr>
          <w:rFonts w:hint="default" w:ascii="Times New Roman" w:hAnsi="Times New Roman" w:cs="Times New Roman" w:eastAsiaTheme="minorEastAsia"/>
          <w:b/>
          <w:color w:val="auto"/>
          <w:kern w:val="0"/>
          <w:sz w:val="28"/>
          <w:szCs w:val="28"/>
        </w:rPr>
        <w:t>目</w:t>
      </w:r>
      <w:r>
        <w:rPr>
          <w:rFonts w:hint="default" w:ascii="Times New Roman" w:hAnsi="Times New Roman" w:cs="Times New Roman" w:eastAsiaTheme="minorEastAsia"/>
          <w:b/>
          <w:color w:val="auto"/>
          <w:kern w:val="0"/>
          <w:sz w:val="28"/>
          <w:szCs w:val="28"/>
          <w:lang w:val="en-US" w:eastAsia="zh-CN"/>
        </w:rPr>
        <w:t xml:space="preserve"> </w:t>
      </w:r>
      <w:r>
        <w:rPr>
          <w:rFonts w:hint="default" w:ascii="Times New Roman" w:hAnsi="Times New Roman" w:cs="Times New Roman" w:eastAsiaTheme="minorEastAsia"/>
          <w:b/>
          <w:color w:val="auto"/>
          <w:kern w:val="0"/>
          <w:sz w:val="28"/>
          <w:szCs w:val="28"/>
        </w:rPr>
        <w:t>负</w:t>
      </w:r>
      <w:r>
        <w:rPr>
          <w:rFonts w:hint="default" w:ascii="Times New Roman" w:hAnsi="Times New Roman" w:cs="Times New Roman" w:eastAsiaTheme="minorEastAsia"/>
          <w:b/>
          <w:color w:val="auto"/>
          <w:kern w:val="0"/>
          <w:sz w:val="28"/>
          <w:szCs w:val="28"/>
          <w:lang w:val="en-US" w:eastAsia="zh-CN"/>
        </w:rPr>
        <w:t xml:space="preserve"> </w:t>
      </w:r>
      <w:r>
        <w:rPr>
          <w:rFonts w:hint="default" w:ascii="Times New Roman" w:hAnsi="Times New Roman" w:cs="Times New Roman" w:eastAsiaTheme="minorEastAsia"/>
          <w:b/>
          <w:color w:val="auto"/>
          <w:kern w:val="0"/>
          <w:sz w:val="28"/>
          <w:szCs w:val="28"/>
        </w:rPr>
        <w:t>责</w:t>
      </w:r>
      <w:r>
        <w:rPr>
          <w:rFonts w:hint="default" w:ascii="Times New Roman" w:hAnsi="Times New Roman" w:cs="Times New Roman" w:eastAsiaTheme="minorEastAsia"/>
          <w:b/>
          <w:color w:val="auto"/>
          <w:kern w:val="0"/>
          <w:sz w:val="28"/>
          <w:szCs w:val="28"/>
          <w:lang w:val="en-US" w:eastAsia="zh-CN"/>
        </w:rPr>
        <w:t xml:space="preserve"> </w:t>
      </w:r>
      <w:r>
        <w:rPr>
          <w:rFonts w:hint="default" w:ascii="Times New Roman" w:hAnsi="Times New Roman" w:cs="Times New Roman" w:eastAsiaTheme="minorEastAsia"/>
          <w:b/>
          <w:color w:val="auto"/>
          <w:kern w:val="0"/>
          <w:sz w:val="28"/>
          <w:szCs w:val="28"/>
        </w:rPr>
        <w:t>人：</w:t>
      </w:r>
      <w:r>
        <w:rPr>
          <w:rFonts w:hint="default" w:ascii="Times New Roman" w:hAnsi="Times New Roman" w:cs="Times New Roman" w:eastAsiaTheme="minorEastAsia"/>
          <w:b/>
          <w:color w:val="auto"/>
          <w:kern w:val="0"/>
          <w:sz w:val="28"/>
          <w:szCs w:val="28"/>
          <w:lang w:val="en-US" w:eastAsia="zh-CN"/>
        </w:rPr>
        <w:t xml:space="preserve">  </w:t>
      </w:r>
      <w:r>
        <w:rPr>
          <w:rFonts w:hint="eastAsia" w:cs="Times New Roman"/>
          <w:b/>
          <w:color w:val="auto"/>
          <w:kern w:val="0"/>
          <w:sz w:val="28"/>
          <w:szCs w:val="28"/>
          <w:lang w:val="en-US" w:eastAsia="zh-CN"/>
        </w:rPr>
        <w:t xml:space="preserve"> </w:t>
      </w:r>
      <w:r>
        <w:rPr>
          <w:rFonts w:hint="default" w:ascii="Times New Roman" w:hAnsi="Times New Roman" w:cs="Times New Roman" w:eastAsiaTheme="minorEastAsia"/>
          <w:b/>
          <w:color w:val="auto"/>
          <w:kern w:val="0"/>
          <w:sz w:val="28"/>
          <w:szCs w:val="28"/>
          <w:lang w:val="en-US" w:eastAsia="zh-CN"/>
        </w:rPr>
        <w:t>朱保管</w:t>
      </w:r>
    </w:p>
    <w:p>
      <w:pPr>
        <w:keepNext w:val="0"/>
        <w:keepLines w:val="0"/>
        <w:pageBreakBefore w:val="0"/>
        <w:widowControl/>
        <w:kinsoku/>
        <w:wordWrap/>
        <w:overflowPunct/>
        <w:topLinePunct w:val="0"/>
        <w:autoSpaceDE/>
        <w:autoSpaceDN/>
        <w:bidi w:val="0"/>
        <w:adjustRightInd w:val="0"/>
        <w:snapToGrid w:val="0"/>
        <w:spacing w:before="200" w:after="200" w:afterLines="0" w:line="360" w:lineRule="auto"/>
        <w:textAlignment w:val="auto"/>
        <w:rPr>
          <w:rFonts w:hint="default" w:ascii="Times New Roman" w:hAnsi="Times New Roman" w:cs="Times New Roman" w:eastAsiaTheme="minorEastAsia"/>
          <w:b/>
          <w:color w:val="auto"/>
          <w:kern w:val="0"/>
          <w:sz w:val="28"/>
          <w:szCs w:val="28"/>
          <w:lang w:val="en-US" w:eastAsia="zh-CN"/>
        </w:rPr>
      </w:pPr>
      <w:r>
        <w:rPr>
          <w:rFonts w:hint="default" w:ascii="Times New Roman" w:hAnsi="Times New Roman" w:cs="Times New Roman" w:eastAsiaTheme="minorEastAsia"/>
          <w:b/>
          <w:color w:val="auto"/>
          <w:kern w:val="0"/>
          <w:sz w:val="28"/>
          <w:szCs w:val="28"/>
          <w:lang w:val="en-US" w:eastAsia="zh-CN"/>
        </w:rPr>
        <w:t>报 告 编 写 人</w:t>
      </w:r>
      <w:r>
        <w:rPr>
          <w:rFonts w:hint="default" w:ascii="Times New Roman" w:hAnsi="Times New Roman" w:cs="Times New Roman" w:eastAsiaTheme="minorEastAsia"/>
          <w:b/>
          <w:color w:val="auto"/>
          <w:kern w:val="0"/>
          <w:sz w:val="28"/>
          <w:szCs w:val="28"/>
        </w:rPr>
        <w:t>：</w:t>
      </w:r>
      <w:r>
        <w:rPr>
          <w:rFonts w:hint="default" w:ascii="Times New Roman" w:hAnsi="Times New Roman" w:cs="Times New Roman"/>
          <w:b/>
          <w:color w:val="auto"/>
          <w:kern w:val="0"/>
          <w:sz w:val="28"/>
          <w:szCs w:val="28"/>
          <w:lang w:val="en-US" w:eastAsia="zh-CN"/>
        </w:rPr>
        <w:t xml:space="preserve">  </w:t>
      </w:r>
      <w:r>
        <w:rPr>
          <w:rFonts w:hint="default" w:ascii="Times New Roman" w:hAnsi="Times New Roman" w:cs="Times New Roman" w:eastAsiaTheme="minorEastAsia"/>
          <w:b/>
          <w:color w:val="auto"/>
          <w:kern w:val="0"/>
          <w:sz w:val="28"/>
          <w:szCs w:val="28"/>
          <w:lang w:val="en-US" w:eastAsia="zh-CN"/>
        </w:rPr>
        <w:t xml:space="preserve"> 殷茂炬 </w:t>
      </w:r>
    </w:p>
    <w:p>
      <w:pPr>
        <w:pStyle w:val="15"/>
        <w:ind w:left="0" w:leftChars="0" w:firstLine="562"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color w:val="auto"/>
          <w:kern w:val="0"/>
          <w:sz w:val="28"/>
          <w:szCs w:val="28"/>
          <w:lang w:val="en-US" w:eastAsia="zh-CN"/>
        </w:rPr>
        <w:t>报 告 校 对 人</w:t>
      </w:r>
      <w:r>
        <w:rPr>
          <w:rFonts w:hint="default" w:ascii="Times New Roman" w:hAnsi="Times New Roman" w:cs="Times New Roman" w:eastAsiaTheme="minorEastAsia"/>
          <w:b/>
          <w:color w:val="auto"/>
          <w:kern w:val="0"/>
          <w:sz w:val="28"/>
          <w:szCs w:val="28"/>
        </w:rPr>
        <w:t>：</w:t>
      </w:r>
      <w:r>
        <w:rPr>
          <w:rFonts w:hint="default" w:ascii="Times New Roman" w:hAnsi="Times New Roman" w:cs="Times New Roman" w:eastAsiaTheme="minorEastAsia"/>
          <w:b/>
          <w:color w:val="auto"/>
          <w:kern w:val="0"/>
          <w:sz w:val="28"/>
          <w:szCs w:val="28"/>
          <w:lang w:val="en-US" w:eastAsia="zh-CN"/>
        </w:rPr>
        <w:t xml:space="preserve">   马玉超</w:t>
      </w:r>
    </w:p>
    <w:p>
      <w:pPr>
        <w:pStyle w:val="15"/>
        <w:rPr>
          <w:rFonts w:hint="default" w:ascii="Times New Roman" w:hAnsi="Times New Roman" w:cs="Times New Roman" w:eastAsiaTheme="minorEastAsia"/>
          <w:color w:val="auto"/>
          <w:sz w:val="24"/>
          <w:szCs w:val="24"/>
        </w:rPr>
      </w:pPr>
    </w:p>
    <w:p>
      <w:pPr>
        <w:pStyle w:val="15"/>
        <w:ind w:left="0" w:leftChars="0" w:firstLine="0" w:firstLineChars="0"/>
        <w:rPr>
          <w:rFonts w:hint="default" w:ascii="Times New Roman" w:hAnsi="Times New Roman" w:cs="Times New Roman" w:eastAsiaTheme="minorEastAsia"/>
          <w:color w:val="auto"/>
          <w:sz w:val="24"/>
          <w:szCs w:val="24"/>
        </w:rPr>
      </w:pPr>
    </w:p>
    <w:tbl>
      <w:tblPr>
        <w:tblStyle w:val="29"/>
        <w:tblW w:w="868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87"/>
        <w:gridCol w:w="62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1" w:hRule="atLeast"/>
        </w:trPr>
        <w:tc>
          <w:tcPr>
            <w:tcW w:w="23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Lines="0" w:line="240" w:lineRule="auto"/>
              <w:ind w:left="0" w:leftChars="0" w:firstLine="0" w:firstLineChars="0"/>
              <w:textAlignment w:val="auto"/>
              <w:rPr>
                <w:rFonts w:hint="default" w:ascii="Times New Roman" w:hAnsi="Times New Roman" w:cs="Times New Roman" w:eastAsiaTheme="minorEastAsia"/>
                <w:b w:val="0"/>
                <w:bCs/>
                <w:color w:val="auto"/>
                <w:kern w:val="0"/>
                <w:sz w:val="28"/>
                <w:szCs w:val="22"/>
                <w:lang w:eastAsia="zh-CN"/>
              </w:rPr>
            </w:pPr>
            <w:r>
              <w:rPr>
                <w:rFonts w:hint="default" w:ascii="Times New Roman" w:hAnsi="Times New Roman" w:cs="Times New Roman" w:eastAsiaTheme="minorEastAsia"/>
                <w:b w:val="0"/>
                <w:bCs/>
                <w:color w:val="auto"/>
                <w:kern w:val="0"/>
                <w:sz w:val="28"/>
                <w:szCs w:val="22"/>
              </w:rPr>
              <w:t>建设</w:t>
            </w:r>
            <w:r>
              <w:rPr>
                <w:rFonts w:hint="default" w:ascii="Times New Roman" w:hAnsi="Times New Roman" w:cs="Times New Roman" w:eastAsiaTheme="minorEastAsia"/>
                <w:b w:val="0"/>
                <w:bCs/>
                <w:color w:val="auto"/>
                <w:kern w:val="0"/>
                <w:sz w:val="28"/>
                <w:szCs w:val="22"/>
                <w:lang w:val="en-US" w:eastAsia="zh-CN"/>
              </w:rPr>
              <w:t>/编制</w:t>
            </w:r>
            <w:r>
              <w:rPr>
                <w:rFonts w:hint="default" w:ascii="Times New Roman" w:hAnsi="Times New Roman" w:cs="Times New Roman" w:eastAsiaTheme="minorEastAsia"/>
                <w:b w:val="0"/>
                <w:bCs/>
                <w:color w:val="auto"/>
                <w:kern w:val="0"/>
                <w:sz w:val="28"/>
                <w:szCs w:val="22"/>
              </w:rPr>
              <w:t>单位</w:t>
            </w:r>
            <w:r>
              <w:rPr>
                <w:rFonts w:hint="default" w:ascii="Times New Roman" w:hAnsi="Times New Roman" w:cs="Times New Roman" w:eastAsiaTheme="minorEastAsia"/>
                <w:b w:val="0"/>
                <w:bCs/>
                <w:color w:val="auto"/>
                <w:kern w:val="0"/>
                <w:sz w:val="28"/>
                <w:szCs w:val="22"/>
                <w:lang w:eastAsia="zh-CN"/>
              </w:rPr>
              <w:t>：</w:t>
            </w:r>
          </w:p>
        </w:tc>
        <w:tc>
          <w:tcPr>
            <w:tcW w:w="629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Lines="0" w:line="240" w:lineRule="auto"/>
              <w:ind w:left="0" w:leftChars="0" w:firstLine="0" w:firstLineChars="0"/>
              <w:textAlignment w:val="auto"/>
              <w:rPr>
                <w:rFonts w:hint="default" w:ascii="Times New Roman" w:hAnsi="Times New Roman" w:cs="Times New Roman" w:eastAsiaTheme="minorEastAsia"/>
                <w:b w:val="0"/>
                <w:bCs/>
                <w:color w:val="auto"/>
                <w:kern w:val="0"/>
                <w:sz w:val="28"/>
                <w:szCs w:val="22"/>
              </w:rPr>
            </w:pPr>
            <w:r>
              <w:rPr>
                <w:rFonts w:hint="default" w:ascii="Times New Roman" w:hAnsi="Times New Roman" w:cs="Times New Roman" w:eastAsiaTheme="minorEastAsia"/>
                <w:b w:val="0"/>
                <w:bCs/>
                <w:color w:val="auto"/>
                <w:kern w:val="0"/>
                <w:sz w:val="28"/>
                <w:szCs w:val="22"/>
                <w:lang w:val="en-US" w:eastAsia="zh-CN"/>
              </w:rPr>
              <w:t>江苏联环药业股份有限公司</w:t>
            </w:r>
            <w:r>
              <w:rPr>
                <w:rFonts w:hint="default" w:ascii="Times New Roman" w:hAnsi="Times New Roman" w:cs="Times New Roman" w:eastAsiaTheme="minorEastAsia"/>
                <w:b w:val="0"/>
                <w:bCs/>
                <w:color w:val="auto"/>
                <w:kern w:val="0"/>
                <w:sz w:val="28"/>
                <w:szCs w:val="22"/>
                <w:lang w:eastAsia="zh-CN"/>
              </w:rPr>
              <w:t>（</w:t>
            </w:r>
            <w:r>
              <w:rPr>
                <w:rFonts w:hint="default" w:ascii="Times New Roman" w:hAnsi="Times New Roman" w:cs="Times New Roman" w:eastAsiaTheme="minorEastAsia"/>
                <w:b w:val="0"/>
                <w:bCs/>
                <w:color w:val="auto"/>
                <w:kern w:val="0"/>
                <w:sz w:val="28"/>
                <w:szCs w:val="22"/>
                <w:lang w:val="en-US" w:eastAsia="zh-CN"/>
              </w:rPr>
              <w:t>盖章</w:t>
            </w:r>
            <w:r>
              <w:rPr>
                <w:rFonts w:hint="default" w:ascii="Times New Roman" w:hAnsi="Times New Roman" w:cs="Times New Roman" w:eastAsiaTheme="minorEastAsia"/>
                <w:b w:val="0"/>
                <w:bCs/>
                <w:color w:val="auto"/>
                <w:kern w:val="0"/>
                <w:sz w:val="28"/>
                <w:szCs w:val="22"/>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1" w:hRule="atLeast"/>
        </w:trPr>
        <w:tc>
          <w:tcPr>
            <w:tcW w:w="868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Lines="0" w:line="240" w:lineRule="auto"/>
              <w:textAlignment w:val="auto"/>
              <w:rPr>
                <w:rFonts w:hint="default" w:ascii="Times New Roman" w:hAnsi="Times New Roman" w:cs="Times New Roman" w:eastAsiaTheme="minorEastAsia"/>
                <w:b w:val="0"/>
                <w:bCs/>
                <w:color w:val="auto"/>
                <w:kern w:val="0"/>
                <w:sz w:val="28"/>
                <w:szCs w:val="22"/>
                <w:lang w:val="en-US" w:eastAsia="zh-CN"/>
              </w:rPr>
            </w:pPr>
            <w:r>
              <w:rPr>
                <w:rFonts w:hint="default" w:ascii="Times New Roman" w:hAnsi="Times New Roman" w:cs="Times New Roman" w:eastAsiaTheme="minorEastAsia"/>
                <w:b w:val="0"/>
                <w:bCs/>
                <w:color w:val="auto"/>
                <w:kern w:val="0"/>
                <w:sz w:val="28"/>
                <w:szCs w:val="22"/>
              </w:rPr>
              <w:t>电话</w:t>
            </w:r>
            <w:r>
              <w:rPr>
                <w:rFonts w:hint="default" w:ascii="Times New Roman" w:hAnsi="Times New Roman" w:cs="Times New Roman" w:eastAsiaTheme="minorEastAsia"/>
                <w:b w:val="0"/>
                <w:bCs/>
                <w:color w:val="auto"/>
                <w:kern w:val="0"/>
                <w:sz w:val="28"/>
                <w:szCs w:val="22"/>
                <w:lang w:eastAsia="zh-CN"/>
              </w:rPr>
              <w:t>：</w:t>
            </w:r>
            <w:r>
              <w:rPr>
                <w:rFonts w:hint="default" w:ascii="Times New Roman" w:hAnsi="Times New Roman" w:cs="Times New Roman" w:eastAsiaTheme="minorEastAsia"/>
                <w:b w:val="0"/>
                <w:bCs/>
                <w:color w:val="auto"/>
                <w:kern w:val="0"/>
                <w:sz w:val="28"/>
                <w:szCs w:val="22"/>
                <w:lang w:val="en-US" w:eastAsia="zh-CN"/>
              </w:rPr>
              <w:t>0514-87829701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1" w:hRule="atLeast"/>
        </w:trPr>
        <w:tc>
          <w:tcPr>
            <w:tcW w:w="868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Lines="0" w:line="240" w:lineRule="auto"/>
              <w:textAlignment w:val="auto"/>
              <w:rPr>
                <w:rFonts w:hint="default" w:ascii="Times New Roman" w:hAnsi="Times New Roman" w:cs="Times New Roman" w:eastAsiaTheme="minorEastAsia"/>
                <w:b w:val="0"/>
                <w:bCs/>
                <w:color w:val="auto"/>
                <w:kern w:val="0"/>
                <w:sz w:val="28"/>
                <w:szCs w:val="22"/>
                <w:lang w:val="en-US" w:eastAsia="zh-CN"/>
              </w:rPr>
            </w:pPr>
            <w:r>
              <w:rPr>
                <w:rFonts w:hint="default" w:ascii="Times New Roman" w:hAnsi="Times New Roman" w:cs="Times New Roman" w:eastAsiaTheme="minorEastAsia"/>
                <w:b w:val="0"/>
                <w:bCs/>
                <w:color w:val="auto"/>
                <w:kern w:val="0"/>
                <w:sz w:val="28"/>
                <w:szCs w:val="22"/>
              </w:rPr>
              <w:t>传真</w:t>
            </w:r>
            <w:r>
              <w:rPr>
                <w:rFonts w:hint="default" w:ascii="Times New Roman" w:hAnsi="Times New Roman" w:cs="Times New Roman" w:eastAsiaTheme="minorEastAsia"/>
                <w:b w:val="0"/>
                <w:bCs/>
                <w:color w:val="auto"/>
                <w:kern w:val="0"/>
                <w:sz w:val="28"/>
                <w:szCs w:val="22"/>
                <w:lang w:eastAsia="zh-CN"/>
              </w:rPr>
              <w:t>：</w:t>
            </w:r>
            <w:r>
              <w:rPr>
                <w:rFonts w:hint="default" w:ascii="Times New Roman" w:hAnsi="Times New Roman" w:cs="Times New Roman" w:eastAsiaTheme="minorEastAsia"/>
                <w:b w:val="0"/>
                <w:bCs/>
                <w:color w:val="auto"/>
                <w:kern w:val="0"/>
                <w:sz w:val="28"/>
                <w:szCs w:val="22"/>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1" w:hRule="atLeast"/>
        </w:trPr>
        <w:tc>
          <w:tcPr>
            <w:tcW w:w="868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Lines="0" w:line="240" w:lineRule="auto"/>
              <w:textAlignment w:val="auto"/>
              <w:rPr>
                <w:rFonts w:hint="default" w:ascii="Times New Roman" w:hAnsi="Times New Roman" w:cs="Times New Roman" w:eastAsiaTheme="minorEastAsia"/>
                <w:b w:val="0"/>
                <w:bCs/>
                <w:color w:val="auto"/>
                <w:kern w:val="0"/>
                <w:sz w:val="28"/>
                <w:szCs w:val="22"/>
                <w:lang w:val="en-US" w:eastAsia="zh-CN"/>
              </w:rPr>
            </w:pPr>
            <w:r>
              <w:rPr>
                <w:rFonts w:hint="default" w:ascii="Times New Roman" w:hAnsi="Times New Roman" w:cs="Times New Roman" w:eastAsiaTheme="minorEastAsia"/>
                <w:b w:val="0"/>
                <w:bCs/>
                <w:color w:val="auto"/>
                <w:kern w:val="0"/>
                <w:sz w:val="28"/>
                <w:szCs w:val="22"/>
              </w:rPr>
              <w:t>邮编</w:t>
            </w:r>
            <w:r>
              <w:rPr>
                <w:rFonts w:hint="default" w:ascii="Times New Roman" w:hAnsi="Times New Roman" w:cs="Times New Roman" w:eastAsiaTheme="minorEastAsia"/>
                <w:b w:val="0"/>
                <w:bCs/>
                <w:color w:val="auto"/>
                <w:kern w:val="0"/>
                <w:sz w:val="28"/>
                <w:szCs w:val="22"/>
                <w:lang w:eastAsia="zh-CN"/>
              </w:rPr>
              <w:t>：</w:t>
            </w:r>
            <w:r>
              <w:rPr>
                <w:rFonts w:hint="default" w:ascii="Times New Roman" w:hAnsi="Times New Roman" w:cs="Times New Roman" w:eastAsiaTheme="minorEastAsia"/>
                <w:b w:val="0"/>
                <w:bCs/>
                <w:color w:val="auto"/>
                <w:kern w:val="0"/>
                <w:sz w:val="28"/>
                <w:szCs w:val="22"/>
                <w:lang w:val="en-US" w:eastAsia="zh-CN"/>
              </w:rPr>
              <w:t>225000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1" w:hRule="atLeast"/>
        </w:trPr>
        <w:tc>
          <w:tcPr>
            <w:tcW w:w="868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Lines="0" w:line="240" w:lineRule="auto"/>
              <w:textAlignment w:val="auto"/>
              <w:rPr>
                <w:rFonts w:hint="default" w:ascii="Times New Roman" w:hAnsi="Times New Roman" w:cs="Times New Roman" w:eastAsiaTheme="minorEastAsia"/>
                <w:b w:val="0"/>
                <w:bCs/>
                <w:color w:val="auto"/>
                <w:kern w:val="0"/>
                <w:sz w:val="28"/>
                <w:szCs w:val="22"/>
                <w:lang w:val="en-US"/>
              </w:rPr>
            </w:pPr>
            <w:r>
              <w:rPr>
                <w:rFonts w:hint="default" w:ascii="Times New Roman" w:hAnsi="Times New Roman" w:cs="Times New Roman" w:eastAsiaTheme="minorEastAsia"/>
                <w:b w:val="0"/>
                <w:bCs/>
                <w:color w:val="auto"/>
                <w:kern w:val="0"/>
                <w:sz w:val="28"/>
                <w:szCs w:val="22"/>
              </w:rPr>
              <w:t>地址</w:t>
            </w:r>
            <w:r>
              <w:rPr>
                <w:rFonts w:hint="default" w:ascii="Times New Roman" w:hAnsi="Times New Roman" w:cs="Times New Roman" w:eastAsiaTheme="minorEastAsia"/>
                <w:b w:val="0"/>
                <w:bCs/>
                <w:color w:val="auto"/>
                <w:kern w:val="0"/>
                <w:sz w:val="28"/>
                <w:szCs w:val="22"/>
                <w:lang w:eastAsia="zh-CN"/>
              </w:rPr>
              <w:t>：</w:t>
            </w:r>
            <w:r>
              <w:rPr>
                <w:rFonts w:hint="default" w:ascii="Times New Roman" w:hAnsi="Times New Roman" w:cs="Times New Roman" w:eastAsiaTheme="minorEastAsia"/>
                <w:b w:val="0"/>
                <w:bCs/>
                <w:color w:val="auto"/>
                <w:kern w:val="0"/>
                <w:sz w:val="28"/>
                <w:szCs w:val="22"/>
                <w:lang w:val="zh-CN" w:eastAsia="zh-CN"/>
              </w:rPr>
              <w:t>扬州生物健康产业园健康一路9号</w:t>
            </w:r>
          </w:p>
        </w:tc>
      </w:tr>
    </w:tbl>
    <w:p>
      <w:pPr>
        <w:spacing w:line="360" w:lineRule="auto"/>
        <w:jc w:val="left"/>
        <w:rPr>
          <w:rFonts w:hint="default" w:ascii="Times New Roman" w:hAnsi="Times New Roman" w:cs="Times New Roman" w:eastAsiaTheme="minorEastAsia"/>
          <w:color w:val="auto"/>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eastAsiaTheme="minorEastAsia"/>
          <w:color w:val="auto"/>
          <w:sz w:val="24"/>
          <w:szCs w:val="24"/>
          <w:lang w:val="en-US" w:eastAsia="zh-CN"/>
        </w:rPr>
        <w:tab/>
      </w:r>
      <w:r>
        <w:rPr>
          <w:rFonts w:hint="default" w:ascii="Times New Roman" w:hAnsi="Times New Roman" w:cs="Times New Roman" w:eastAsiaTheme="minorEastAsia"/>
          <w:color w:val="auto"/>
          <w:sz w:val="24"/>
          <w:szCs w:val="24"/>
          <w:lang w:val="en-US" w:eastAsia="zh-CN"/>
        </w:rPr>
        <w:tab/>
      </w:r>
    </w:p>
    <w:sdt>
      <w:sdtPr>
        <w:rPr>
          <w:rFonts w:hint="default" w:ascii="Times New Roman" w:hAnsi="Times New Roman" w:cs="Times New Roman" w:eastAsiaTheme="minorEastAsia"/>
          <w:b w:val="0"/>
          <w:bCs w:val="0"/>
          <w:color w:val="auto"/>
          <w:kern w:val="2"/>
          <w:sz w:val="24"/>
          <w:szCs w:val="24"/>
          <w:lang w:val="en-US" w:eastAsia="zh-CN" w:bidi="zh-CN"/>
        </w:rPr>
        <w:id w:val="147471279"/>
        <w15:color w:val="DBDBDB"/>
        <w:docPartObj>
          <w:docPartGallery w:val="Table of Contents"/>
          <w:docPartUnique/>
        </w:docPartObj>
      </w:sdtPr>
      <w:sdtEndPr>
        <w:rPr>
          <w:rFonts w:hint="default" w:ascii="Times New Roman" w:hAnsi="Times New Roman" w:cs="Times New Roman" w:eastAsiaTheme="minorEastAsia"/>
          <w:b w:val="0"/>
          <w:bCs/>
          <w:color w:val="auto"/>
          <w:kern w:val="2"/>
          <w:sz w:val="24"/>
          <w:szCs w:val="24"/>
          <w:lang w:val="en-US" w:eastAsia="zh-CN" w:bidi="ar-SA"/>
        </w:rPr>
      </w:sdtEndPr>
      <w:sdtContent>
        <w:p>
          <w:pPr>
            <w:spacing w:before="0" w:beforeLines="0" w:after="0" w:afterLines="0" w:line="240" w:lineRule="auto"/>
            <w:ind w:left="0" w:leftChars="0" w:right="0" w:rightChars="0" w:firstLine="0" w:firstLineChars="0"/>
            <w:jc w:val="center"/>
            <w:outlineLvl w:val="0"/>
            <w:rPr>
              <w:rFonts w:hint="default" w:ascii="Times New Roman" w:hAnsi="Times New Roman" w:cs="Times New Roman" w:eastAsiaTheme="minorEastAsia"/>
              <w:b w:val="0"/>
              <w:bCs w:val="0"/>
              <w:color w:val="auto"/>
              <w:kern w:val="2"/>
              <w:sz w:val="24"/>
              <w:szCs w:val="24"/>
              <w:lang w:val="en-US" w:eastAsia="zh-CN" w:bidi="zh-CN"/>
            </w:rPr>
          </w:pPr>
          <w:bookmarkStart w:id="0" w:name="_Toc19494"/>
          <w:bookmarkStart w:id="1" w:name="_Toc13272"/>
          <w:r>
            <w:rPr>
              <w:rFonts w:hint="default" w:ascii="Times New Roman" w:hAnsi="Times New Roman" w:cs="Times New Roman" w:eastAsiaTheme="minorEastAsia"/>
              <w:b w:val="0"/>
              <w:bCs w:val="0"/>
              <w:color w:val="auto"/>
              <w:kern w:val="2"/>
              <w:sz w:val="24"/>
              <w:szCs w:val="24"/>
              <w:lang w:val="en-US" w:eastAsia="zh-CN" w:bidi="zh-CN"/>
            </w:rPr>
            <w:t>目  录</w:t>
          </w:r>
          <w:bookmarkEnd w:id="0"/>
          <w:bookmarkEnd w:id="1"/>
          <w:r>
            <w:rPr>
              <w:rFonts w:hint="default" w:ascii="Times New Roman" w:hAnsi="Times New Roman" w:cs="Times New Roman"/>
              <w:b w:val="0"/>
              <w:bCs w:val="0"/>
              <w:color w:val="auto"/>
              <w:kern w:val="2"/>
              <w:sz w:val="24"/>
              <w:szCs w:val="24"/>
              <w:lang w:val="en-US" w:eastAsia="zh-CN" w:bidi="zh-CN"/>
            </w:rPr>
            <w:t xml:space="preserve"> </w:t>
          </w:r>
        </w:p>
        <w:p>
          <w:pPr>
            <w:pStyle w:val="23"/>
            <w:tabs>
              <w:tab w:val="right" w:leader="dot" w:pos="8306"/>
              <w:tab w:val="clear" w:pos="8296"/>
            </w:tabs>
          </w:pPr>
          <w:r>
            <w:rPr>
              <w:rFonts w:hint="default" w:ascii="Times New Roman" w:hAnsi="Times New Roman" w:cs="Times New Roman" w:eastAsiaTheme="minorEastAsia"/>
              <w:b/>
              <w:bCs/>
              <w:color w:val="auto"/>
              <w:sz w:val="24"/>
              <w:szCs w:val="24"/>
            </w:rPr>
            <w:fldChar w:fldCharType="begin"/>
          </w:r>
          <w:r>
            <w:rPr>
              <w:rFonts w:hint="default" w:ascii="Times New Roman" w:hAnsi="Times New Roman" w:cs="Times New Roman" w:eastAsiaTheme="minorEastAsia"/>
              <w:b/>
              <w:bCs/>
              <w:color w:val="auto"/>
              <w:sz w:val="24"/>
              <w:szCs w:val="24"/>
            </w:rPr>
            <w:instrText xml:space="preserve">TOC \o "1-3" \h \u </w:instrText>
          </w:r>
          <w:r>
            <w:rPr>
              <w:rFonts w:hint="default" w:ascii="Times New Roman" w:hAnsi="Times New Roman" w:cs="Times New Roman" w:eastAsiaTheme="minorEastAsia"/>
              <w:b/>
              <w:bCs/>
              <w:color w:val="auto"/>
              <w:sz w:val="24"/>
              <w:szCs w:val="24"/>
            </w:rPr>
            <w:fldChar w:fldCharType="separate"/>
          </w: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_Toc19494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bCs w:val="0"/>
              <w:kern w:val="2"/>
              <w:szCs w:val="24"/>
              <w:lang w:val="en-US" w:eastAsia="zh-CN" w:bidi="zh-CN"/>
            </w:rPr>
            <w:t>目  录</w:t>
          </w:r>
          <w:r>
            <w:tab/>
          </w:r>
          <w:r>
            <w:fldChar w:fldCharType="begin"/>
          </w:r>
          <w:r>
            <w:instrText xml:space="preserve"> PAGEREF _Toc19494 \h </w:instrText>
          </w:r>
          <w:r>
            <w:fldChar w:fldCharType="separate"/>
          </w:r>
          <w:r>
            <w:t>1</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_Toc8493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1.验收</w:t>
          </w:r>
          <w:r>
            <w:rPr>
              <w:rFonts w:hint="default" w:ascii="Times New Roman" w:hAnsi="Times New Roman" w:cs="Times New Roman" w:eastAsiaTheme="minorEastAsia"/>
              <w:szCs w:val="28"/>
            </w:rPr>
            <w:t>项目概况</w:t>
          </w:r>
          <w:r>
            <w:tab/>
          </w:r>
          <w:r>
            <w:fldChar w:fldCharType="begin"/>
          </w:r>
          <w:r>
            <w:instrText xml:space="preserve"> PAGEREF _Toc8493 \h </w:instrText>
          </w:r>
          <w:r>
            <w:fldChar w:fldCharType="separate"/>
          </w:r>
          <w:r>
            <w:t>1</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_Toc24178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lang w:val="en-US" w:eastAsia="zh-CN"/>
            </w:rPr>
            <w:t>1.1项目基本情况</w:t>
          </w:r>
          <w:r>
            <w:tab/>
          </w:r>
          <w:r>
            <w:fldChar w:fldCharType="begin"/>
          </w:r>
          <w:r>
            <w:instrText xml:space="preserve"> PAGEREF _Toc24178 \h </w:instrText>
          </w:r>
          <w:r>
            <w:fldChar w:fldCharType="separate"/>
          </w:r>
          <w:r>
            <w:t>1</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_Toc19589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lang w:val="en-US" w:eastAsia="zh-CN"/>
            </w:rPr>
            <w:t>1.2验收工作程序和内容</w:t>
          </w:r>
          <w:r>
            <w:tab/>
          </w:r>
          <w:r>
            <w:fldChar w:fldCharType="begin"/>
          </w:r>
          <w:r>
            <w:instrText xml:space="preserve"> PAGEREF _Toc19589 \h </w:instrText>
          </w:r>
          <w:r>
            <w:fldChar w:fldCharType="separate"/>
          </w:r>
          <w:r>
            <w:t>3</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_Toc16343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lang w:val="en-US" w:eastAsia="zh-CN"/>
            </w:rPr>
            <w:t>1.3项目建设情况</w:t>
          </w:r>
          <w:r>
            <w:tab/>
          </w:r>
          <w:r>
            <w:fldChar w:fldCharType="begin"/>
          </w:r>
          <w:r>
            <w:instrText xml:space="preserve"> PAGEREF _Toc16343 \h </w:instrText>
          </w:r>
          <w:r>
            <w:fldChar w:fldCharType="separate"/>
          </w:r>
          <w:r>
            <w:t>3</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_Toc24500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lang w:val="en-US" w:eastAsia="zh-CN"/>
            </w:rPr>
            <w:t>1.4项目工程内容</w:t>
          </w:r>
          <w:r>
            <w:tab/>
          </w:r>
          <w:r>
            <w:fldChar w:fldCharType="begin"/>
          </w:r>
          <w:r>
            <w:instrText xml:space="preserve"> PAGEREF _Toc24500 \h </w:instrText>
          </w:r>
          <w:r>
            <w:fldChar w:fldCharType="separate"/>
          </w:r>
          <w:r>
            <w:t>3</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_Toc15188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lang w:val="en-US" w:eastAsia="zh-CN"/>
            </w:rPr>
            <w:t>1.5项目公用工程</w:t>
          </w:r>
          <w:r>
            <w:tab/>
          </w:r>
          <w:r>
            <w:fldChar w:fldCharType="begin"/>
          </w:r>
          <w:r>
            <w:instrText xml:space="preserve"> PAGEREF _Toc15188 \h </w:instrText>
          </w:r>
          <w:r>
            <w:fldChar w:fldCharType="separate"/>
          </w:r>
          <w:r>
            <w:t>4</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_Toc15546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2.验收依据</w:t>
          </w:r>
          <w:r>
            <w:tab/>
          </w:r>
          <w:r>
            <w:fldChar w:fldCharType="begin"/>
          </w:r>
          <w:r>
            <w:instrText xml:space="preserve"> PAGEREF _Toc15546 \h </w:instrText>
          </w:r>
          <w:r>
            <w:fldChar w:fldCharType="separate"/>
          </w:r>
          <w:r>
            <w:t>5</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_Toc27110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2.1</w:t>
          </w:r>
          <w:r>
            <w:rPr>
              <w:rFonts w:hint="default" w:ascii="Times New Roman" w:hAnsi="Times New Roman" w:cs="Times New Roman" w:eastAsiaTheme="minorEastAsia"/>
              <w:szCs w:val="28"/>
            </w:rPr>
            <w:t>建设项目环境保护相关法律、法规和规章制度</w:t>
          </w:r>
          <w:r>
            <w:tab/>
          </w:r>
          <w:r>
            <w:fldChar w:fldCharType="begin"/>
          </w:r>
          <w:r>
            <w:instrText xml:space="preserve"> PAGEREF _Toc27110 \h </w:instrText>
          </w:r>
          <w:r>
            <w:fldChar w:fldCharType="separate"/>
          </w:r>
          <w:r>
            <w:t>5</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_Toc17334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2.2建设项目竣工环境保护验收技术规范</w:t>
          </w:r>
          <w:r>
            <w:tab/>
          </w:r>
          <w:r>
            <w:fldChar w:fldCharType="begin"/>
          </w:r>
          <w:r>
            <w:instrText xml:space="preserve"> PAGEREF _Toc17334 \h </w:instrText>
          </w:r>
          <w:r>
            <w:fldChar w:fldCharType="separate"/>
          </w:r>
          <w:r>
            <w:t>5</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_Toc29178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2.3建设项目环境影响报告表及其审批部门审批决定</w:t>
          </w:r>
          <w:r>
            <w:tab/>
          </w:r>
          <w:r>
            <w:fldChar w:fldCharType="begin"/>
          </w:r>
          <w:r>
            <w:instrText xml:space="preserve"> PAGEREF _Toc29178 \h </w:instrText>
          </w:r>
          <w:r>
            <w:fldChar w:fldCharType="separate"/>
          </w:r>
          <w:r>
            <w:t>6</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_Toc21765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2.4其他相关文件</w:t>
          </w:r>
          <w:r>
            <w:tab/>
          </w:r>
          <w:r>
            <w:fldChar w:fldCharType="begin"/>
          </w:r>
          <w:r>
            <w:instrText xml:space="preserve"> PAGEREF _Toc21765 \h </w:instrText>
          </w:r>
          <w:r>
            <w:fldChar w:fldCharType="separate"/>
          </w:r>
          <w:r>
            <w:t>6</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_Toc16275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3.项目建设情况</w:t>
          </w:r>
          <w:r>
            <w:tab/>
          </w:r>
          <w:r>
            <w:fldChar w:fldCharType="begin"/>
          </w:r>
          <w:r>
            <w:instrText xml:space="preserve"> PAGEREF _Toc16275 \h </w:instrText>
          </w:r>
          <w:r>
            <w:fldChar w:fldCharType="separate"/>
          </w:r>
          <w:r>
            <w:t>6</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_Toc27978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3.1地理位置及平面布置</w:t>
          </w:r>
          <w:r>
            <w:tab/>
          </w:r>
          <w:r>
            <w:fldChar w:fldCharType="begin"/>
          </w:r>
          <w:r>
            <w:instrText xml:space="preserve"> PAGEREF _Toc27978 \h </w:instrText>
          </w:r>
          <w:r>
            <w:fldChar w:fldCharType="separate"/>
          </w:r>
          <w:r>
            <w:t>6</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_Toc25263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3.2建设内容</w:t>
          </w:r>
          <w:r>
            <w:tab/>
          </w:r>
          <w:r>
            <w:fldChar w:fldCharType="begin"/>
          </w:r>
          <w:r>
            <w:instrText xml:space="preserve"> PAGEREF _Toc25263 \h </w:instrText>
          </w:r>
          <w:r>
            <w:fldChar w:fldCharType="separate"/>
          </w:r>
          <w:r>
            <w:t>11</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_Toc29395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3.3主要原辅材料及燃料</w:t>
          </w:r>
          <w:r>
            <w:tab/>
          </w:r>
          <w:r>
            <w:fldChar w:fldCharType="begin"/>
          </w:r>
          <w:r>
            <w:instrText xml:space="preserve"> PAGEREF _Toc29395 \h </w:instrText>
          </w:r>
          <w:r>
            <w:fldChar w:fldCharType="separate"/>
          </w:r>
          <w:r>
            <w:t>12</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_Toc28067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3.4主要生产设备</w:t>
          </w:r>
          <w:r>
            <w:tab/>
          </w:r>
          <w:r>
            <w:fldChar w:fldCharType="begin"/>
          </w:r>
          <w:r>
            <w:instrText xml:space="preserve"> PAGEREF _Toc28067 \h </w:instrText>
          </w:r>
          <w:r>
            <w:fldChar w:fldCharType="separate"/>
          </w:r>
          <w:r>
            <w:t>13</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_Toc18158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3.5水源及水平衡</w:t>
          </w:r>
          <w:r>
            <w:tab/>
          </w:r>
          <w:r>
            <w:fldChar w:fldCharType="begin"/>
          </w:r>
          <w:r>
            <w:instrText xml:space="preserve"> PAGEREF _Toc18158 \h </w:instrText>
          </w:r>
          <w:r>
            <w:fldChar w:fldCharType="separate"/>
          </w:r>
          <w:r>
            <w:t>14</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_Toc15240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4.环境保护设施</w:t>
          </w:r>
          <w:r>
            <w:tab/>
          </w:r>
          <w:r>
            <w:fldChar w:fldCharType="begin"/>
          </w:r>
          <w:r>
            <w:instrText xml:space="preserve"> PAGEREF _Toc15240 \h </w:instrText>
          </w:r>
          <w:r>
            <w:fldChar w:fldCharType="separate"/>
          </w:r>
          <w:r>
            <w:t>18</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_Toc819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4.1污染物治理设施</w:t>
          </w:r>
          <w:r>
            <w:tab/>
          </w:r>
          <w:r>
            <w:fldChar w:fldCharType="begin"/>
          </w:r>
          <w:r>
            <w:instrText xml:space="preserve"> PAGEREF _Toc819 \h </w:instrText>
          </w:r>
          <w:r>
            <w:fldChar w:fldCharType="separate"/>
          </w:r>
          <w:r>
            <w:t>18</w:t>
          </w:r>
          <w:r>
            <w:fldChar w:fldCharType="end"/>
          </w:r>
          <w:r>
            <w:rPr>
              <w:rFonts w:hint="default" w:ascii="Times New Roman" w:hAnsi="Times New Roman" w:cs="Times New Roman" w:eastAsiaTheme="minorEastAsia"/>
              <w:bCs/>
              <w:color w:val="auto"/>
              <w:szCs w:val="24"/>
            </w:rPr>
            <w:fldChar w:fldCharType="end"/>
          </w:r>
        </w:p>
        <w:p>
          <w:pPr>
            <w:pStyle w:val="17"/>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_Toc1784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4.1.1</w:t>
          </w:r>
          <w:r>
            <w:rPr>
              <w:rFonts w:hint="default" w:ascii="Times New Roman" w:hAnsi="Times New Roman" w:cs="Times New Roman" w:eastAsiaTheme="minorEastAsia"/>
              <w:szCs w:val="28"/>
            </w:rPr>
            <w:t>废水</w:t>
          </w:r>
          <w:r>
            <w:tab/>
          </w:r>
          <w:r>
            <w:fldChar w:fldCharType="begin"/>
          </w:r>
          <w:r>
            <w:instrText xml:space="preserve"> PAGEREF _Toc1784 \h </w:instrText>
          </w:r>
          <w:r>
            <w:fldChar w:fldCharType="separate"/>
          </w:r>
          <w:r>
            <w:t>18</w:t>
          </w:r>
          <w:r>
            <w:fldChar w:fldCharType="end"/>
          </w:r>
          <w:r>
            <w:rPr>
              <w:rFonts w:hint="default" w:ascii="Times New Roman" w:hAnsi="Times New Roman" w:cs="Times New Roman" w:eastAsiaTheme="minorEastAsia"/>
              <w:bCs/>
              <w:color w:val="auto"/>
              <w:szCs w:val="24"/>
            </w:rPr>
            <w:fldChar w:fldCharType="end"/>
          </w:r>
        </w:p>
        <w:p>
          <w:pPr>
            <w:pStyle w:val="17"/>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_Toc18892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4.1.2大气污染物</w:t>
          </w:r>
          <w:r>
            <w:tab/>
          </w:r>
          <w:r>
            <w:fldChar w:fldCharType="begin"/>
          </w:r>
          <w:r>
            <w:instrText xml:space="preserve"> PAGEREF _Toc18892 \h </w:instrText>
          </w:r>
          <w:r>
            <w:fldChar w:fldCharType="separate"/>
          </w:r>
          <w:r>
            <w:t>18</w:t>
          </w:r>
          <w:r>
            <w:fldChar w:fldCharType="end"/>
          </w:r>
          <w:r>
            <w:rPr>
              <w:rFonts w:hint="default" w:ascii="Times New Roman" w:hAnsi="Times New Roman" w:cs="Times New Roman" w:eastAsiaTheme="minorEastAsia"/>
              <w:bCs/>
              <w:color w:val="auto"/>
              <w:szCs w:val="24"/>
            </w:rPr>
            <w:fldChar w:fldCharType="end"/>
          </w:r>
        </w:p>
        <w:p>
          <w:pPr>
            <w:pStyle w:val="17"/>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_Toc15259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4.1.3噪声</w:t>
          </w:r>
          <w:r>
            <w:tab/>
          </w:r>
          <w:r>
            <w:fldChar w:fldCharType="begin"/>
          </w:r>
          <w:r>
            <w:instrText xml:space="preserve"> PAGEREF _Toc15259 \h </w:instrText>
          </w:r>
          <w:r>
            <w:fldChar w:fldCharType="separate"/>
          </w:r>
          <w:r>
            <w:t>19</w:t>
          </w:r>
          <w:r>
            <w:fldChar w:fldCharType="end"/>
          </w:r>
          <w:r>
            <w:rPr>
              <w:rFonts w:hint="default" w:ascii="Times New Roman" w:hAnsi="Times New Roman" w:cs="Times New Roman" w:eastAsiaTheme="minorEastAsia"/>
              <w:bCs/>
              <w:color w:val="auto"/>
              <w:szCs w:val="24"/>
            </w:rPr>
            <w:fldChar w:fldCharType="end"/>
          </w:r>
        </w:p>
        <w:p>
          <w:pPr>
            <w:pStyle w:val="17"/>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_Toc2363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4.1.4固体废物</w:t>
          </w:r>
          <w:r>
            <w:tab/>
          </w:r>
          <w:r>
            <w:fldChar w:fldCharType="begin"/>
          </w:r>
          <w:r>
            <w:instrText xml:space="preserve"> PAGEREF _Toc2363 \h </w:instrText>
          </w:r>
          <w:r>
            <w:fldChar w:fldCharType="separate"/>
          </w:r>
          <w:r>
            <w:t>19</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_Toc356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4.2其他环境保护设施</w:t>
          </w:r>
          <w:r>
            <w:tab/>
          </w:r>
          <w:r>
            <w:fldChar w:fldCharType="begin"/>
          </w:r>
          <w:r>
            <w:instrText xml:space="preserve"> PAGEREF _Toc356 \h </w:instrText>
          </w:r>
          <w:r>
            <w:fldChar w:fldCharType="separate"/>
          </w:r>
          <w:r>
            <w:t>19</w:t>
          </w:r>
          <w:r>
            <w:fldChar w:fldCharType="end"/>
          </w:r>
          <w:r>
            <w:rPr>
              <w:rFonts w:hint="default" w:ascii="Times New Roman" w:hAnsi="Times New Roman" w:cs="Times New Roman" w:eastAsiaTheme="minorEastAsia"/>
              <w:bCs/>
              <w:color w:val="auto"/>
              <w:szCs w:val="24"/>
            </w:rPr>
            <w:fldChar w:fldCharType="end"/>
          </w:r>
        </w:p>
        <w:p>
          <w:pPr>
            <w:pStyle w:val="17"/>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_Toc22332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4.2.1临时排污口设置</w:t>
          </w:r>
          <w:r>
            <w:tab/>
          </w:r>
          <w:r>
            <w:fldChar w:fldCharType="begin"/>
          </w:r>
          <w:r>
            <w:instrText xml:space="preserve"> PAGEREF _Toc22332 \h </w:instrText>
          </w:r>
          <w:r>
            <w:fldChar w:fldCharType="separate"/>
          </w:r>
          <w:r>
            <w:t>19</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_Toc13932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4.3环保设施投资及“三同时”落实情况</w:t>
          </w:r>
          <w:r>
            <w:tab/>
          </w:r>
          <w:r>
            <w:fldChar w:fldCharType="begin"/>
          </w:r>
          <w:r>
            <w:instrText xml:space="preserve"> PAGEREF _Toc13932 \h </w:instrText>
          </w:r>
          <w:r>
            <w:fldChar w:fldCharType="separate"/>
          </w:r>
          <w:r>
            <w:t>20</w:t>
          </w:r>
          <w:r>
            <w:fldChar w:fldCharType="end"/>
          </w:r>
          <w:r>
            <w:rPr>
              <w:rFonts w:hint="default" w:ascii="Times New Roman" w:hAnsi="Times New Roman" w:cs="Times New Roman" w:eastAsiaTheme="minorEastAsia"/>
              <w:bCs/>
              <w:color w:val="auto"/>
              <w:szCs w:val="24"/>
            </w:rPr>
            <w:fldChar w:fldCharType="end"/>
          </w:r>
        </w:p>
        <w:p>
          <w:pPr>
            <w:pStyle w:val="17"/>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_Toc25511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4.3.1环保设施投资</w:t>
          </w:r>
          <w:r>
            <w:tab/>
          </w:r>
          <w:r>
            <w:fldChar w:fldCharType="begin"/>
          </w:r>
          <w:r>
            <w:instrText xml:space="preserve"> PAGEREF _Toc25511 \h </w:instrText>
          </w:r>
          <w:r>
            <w:fldChar w:fldCharType="separate"/>
          </w:r>
          <w:r>
            <w:t>20</w:t>
          </w:r>
          <w:r>
            <w:fldChar w:fldCharType="end"/>
          </w:r>
          <w:r>
            <w:rPr>
              <w:rFonts w:hint="default" w:ascii="Times New Roman" w:hAnsi="Times New Roman" w:cs="Times New Roman" w:eastAsiaTheme="minorEastAsia"/>
              <w:bCs/>
              <w:color w:val="auto"/>
              <w:szCs w:val="24"/>
            </w:rPr>
            <w:fldChar w:fldCharType="end"/>
          </w:r>
        </w:p>
        <w:p>
          <w:pPr>
            <w:pStyle w:val="17"/>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_Toc29887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4.3.2“三同时”落实情况</w:t>
          </w:r>
          <w:r>
            <w:tab/>
          </w:r>
          <w:r>
            <w:fldChar w:fldCharType="begin"/>
          </w:r>
          <w:r>
            <w:instrText xml:space="preserve"> PAGEREF _Toc29887 \h </w:instrText>
          </w:r>
          <w:r>
            <w:fldChar w:fldCharType="separate"/>
          </w:r>
          <w:r>
            <w:t>21</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_Toc19337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5.建设项目环评报告表主要结论与建议及其审批部门审批决定</w:t>
          </w:r>
          <w:r>
            <w:tab/>
          </w:r>
          <w:r>
            <w:fldChar w:fldCharType="begin"/>
          </w:r>
          <w:r>
            <w:instrText xml:space="preserve"> PAGEREF _Toc19337 \h </w:instrText>
          </w:r>
          <w:r>
            <w:fldChar w:fldCharType="separate"/>
          </w:r>
          <w:r>
            <w:t>23</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_Toc27560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5.1建设项目环评报告表主要结论与建议</w:t>
          </w:r>
          <w:r>
            <w:tab/>
          </w:r>
          <w:r>
            <w:fldChar w:fldCharType="begin"/>
          </w:r>
          <w:r>
            <w:instrText xml:space="preserve"> PAGEREF _Toc27560 \h </w:instrText>
          </w:r>
          <w:r>
            <w:fldChar w:fldCharType="separate"/>
          </w:r>
          <w:r>
            <w:t>23</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_Toc5572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5.2审批部门审批决定</w:t>
          </w:r>
          <w:r>
            <w:tab/>
          </w:r>
          <w:r>
            <w:fldChar w:fldCharType="begin"/>
          </w:r>
          <w:r>
            <w:instrText xml:space="preserve"> PAGEREF _Toc5572 \h </w:instrText>
          </w:r>
          <w:r>
            <w:fldChar w:fldCharType="separate"/>
          </w:r>
          <w:r>
            <w:t>26</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_Toc20535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6.验收执行标准</w:t>
          </w:r>
          <w:r>
            <w:tab/>
          </w:r>
          <w:r>
            <w:fldChar w:fldCharType="begin"/>
          </w:r>
          <w:r>
            <w:instrText xml:space="preserve"> PAGEREF _Toc20535 \h </w:instrText>
          </w:r>
          <w:r>
            <w:fldChar w:fldCharType="separate"/>
          </w:r>
          <w:r>
            <w:t>29</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_Toc11768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6.1废水排放标准</w:t>
          </w:r>
          <w:r>
            <w:tab/>
          </w:r>
          <w:r>
            <w:fldChar w:fldCharType="begin"/>
          </w:r>
          <w:r>
            <w:instrText xml:space="preserve"> PAGEREF _Toc11768 \h </w:instrText>
          </w:r>
          <w:r>
            <w:fldChar w:fldCharType="separate"/>
          </w:r>
          <w:r>
            <w:t>29</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_Toc1814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6.2噪声排放标准</w:t>
          </w:r>
          <w:r>
            <w:tab/>
          </w:r>
          <w:r>
            <w:fldChar w:fldCharType="begin"/>
          </w:r>
          <w:r>
            <w:instrText xml:space="preserve"> PAGEREF _Toc1814 \h </w:instrText>
          </w:r>
          <w:r>
            <w:fldChar w:fldCharType="separate"/>
          </w:r>
          <w:r>
            <w:t>29</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_Toc6029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6.3固体废物排放标准</w:t>
          </w:r>
          <w:r>
            <w:tab/>
          </w:r>
          <w:r>
            <w:fldChar w:fldCharType="begin"/>
          </w:r>
          <w:r>
            <w:instrText xml:space="preserve"> PAGEREF _Toc6029 \h </w:instrText>
          </w:r>
          <w:r>
            <w:fldChar w:fldCharType="separate"/>
          </w:r>
          <w:r>
            <w:t>30</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_Toc31208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7.验收监测内容</w:t>
          </w:r>
          <w:r>
            <w:tab/>
          </w:r>
          <w:r>
            <w:fldChar w:fldCharType="begin"/>
          </w:r>
          <w:r>
            <w:instrText xml:space="preserve"> PAGEREF _Toc31208 \h </w:instrText>
          </w:r>
          <w:r>
            <w:fldChar w:fldCharType="separate"/>
          </w:r>
          <w:r>
            <w:t>31</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_Toc8710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7.1环境保护设施调试运行效果</w:t>
          </w:r>
          <w:r>
            <w:tab/>
          </w:r>
          <w:r>
            <w:fldChar w:fldCharType="begin"/>
          </w:r>
          <w:r>
            <w:instrText xml:space="preserve"> PAGEREF _Toc8710 \h </w:instrText>
          </w:r>
          <w:r>
            <w:fldChar w:fldCharType="separate"/>
          </w:r>
          <w:r>
            <w:t>31</w:t>
          </w:r>
          <w:r>
            <w:fldChar w:fldCharType="end"/>
          </w:r>
          <w:r>
            <w:rPr>
              <w:rFonts w:hint="default" w:ascii="Times New Roman" w:hAnsi="Times New Roman" w:cs="Times New Roman" w:eastAsiaTheme="minorEastAsia"/>
              <w:bCs/>
              <w:color w:val="auto"/>
              <w:szCs w:val="24"/>
            </w:rPr>
            <w:fldChar w:fldCharType="end"/>
          </w:r>
        </w:p>
        <w:p>
          <w:pPr>
            <w:pStyle w:val="17"/>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_Toc23754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7.1.1</w:t>
          </w:r>
          <w:r>
            <w:rPr>
              <w:rFonts w:hint="default" w:ascii="Times New Roman" w:hAnsi="Times New Roman" w:cs="Times New Roman" w:eastAsiaTheme="minorEastAsia"/>
              <w:szCs w:val="28"/>
            </w:rPr>
            <w:t>废水监测</w:t>
          </w:r>
          <w:r>
            <w:tab/>
          </w:r>
          <w:r>
            <w:fldChar w:fldCharType="begin"/>
          </w:r>
          <w:r>
            <w:instrText xml:space="preserve"> PAGEREF _Toc23754 \h </w:instrText>
          </w:r>
          <w:r>
            <w:fldChar w:fldCharType="separate"/>
          </w:r>
          <w:r>
            <w:t>31</w:t>
          </w:r>
          <w:r>
            <w:fldChar w:fldCharType="end"/>
          </w:r>
          <w:r>
            <w:rPr>
              <w:rFonts w:hint="default" w:ascii="Times New Roman" w:hAnsi="Times New Roman" w:cs="Times New Roman" w:eastAsiaTheme="minorEastAsia"/>
              <w:bCs/>
              <w:color w:val="auto"/>
              <w:szCs w:val="24"/>
            </w:rPr>
            <w:fldChar w:fldCharType="end"/>
          </w:r>
        </w:p>
        <w:p>
          <w:pPr>
            <w:pStyle w:val="17"/>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_Toc28947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7.1.2场界噪声监测</w:t>
          </w:r>
          <w:r>
            <w:tab/>
          </w:r>
          <w:r>
            <w:fldChar w:fldCharType="begin"/>
          </w:r>
          <w:r>
            <w:instrText xml:space="preserve"> PAGEREF _Toc28947 \h </w:instrText>
          </w:r>
          <w:r>
            <w:fldChar w:fldCharType="separate"/>
          </w:r>
          <w:r>
            <w:t>31</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_Toc3245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8.质量保证及质量控制</w:t>
          </w:r>
          <w:r>
            <w:tab/>
          </w:r>
          <w:r>
            <w:fldChar w:fldCharType="begin"/>
          </w:r>
          <w:r>
            <w:instrText xml:space="preserve"> PAGEREF _Toc3245 \h </w:instrText>
          </w:r>
          <w:r>
            <w:fldChar w:fldCharType="separate"/>
          </w:r>
          <w:r>
            <w:t>32</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_Toc32242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8.1监测分析方法</w:t>
          </w:r>
          <w:r>
            <w:tab/>
          </w:r>
          <w:r>
            <w:fldChar w:fldCharType="begin"/>
          </w:r>
          <w:r>
            <w:instrText xml:space="preserve"> PAGEREF _Toc32242 \h </w:instrText>
          </w:r>
          <w:r>
            <w:fldChar w:fldCharType="separate"/>
          </w:r>
          <w:r>
            <w:t>33</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_Toc13724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9.验收监测结果</w:t>
          </w:r>
          <w:r>
            <w:tab/>
          </w:r>
          <w:r>
            <w:fldChar w:fldCharType="begin"/>
          </w:r>
          <w:r>
            <w:instrText xml:space="preserve"> PAGEREF _Toc13724 \h </w:instrText>
          </w:r>
          <w:r>
            <w:fldChar w:fldCharType="separate"/>
          </w:r>
          <w:r>
            <w:t>34</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_Toc9506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9.1生产工况</w:t>
          </w:r>
          <w:r>
            <w:tab/>
          </w:r>
          <w:r>
            <w:fldChar w:fldCharType="begin"/>
          </w:r>
          <w:r>
            <w:instrText xml:space="preserve"> PAGEREF _Toc9506 \h </w:instrText>
          </w:r>
          <w:r>
            <w:fldChar w:fldCharType="separate"/>
          </w:r>
          <w:r>
            <w:t>34</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_Toc10293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9.2环保设施调试运行效果</w:t>
          </w:r>
          <w:r>
            <w:tab/>
          </w:r>
          <w:r>
            <w:fldChar w:fldCharType="begin"/>
          </w:r>
          <w:r>
            <w:instrText xml:space="preserve"> PAGEREF _Toc10293 \h </w:instrText>
          </w:r>
          <w:r>
            <w:fldChar w:fldCharType="separate"/>
          </w:r>
          <w:r>
            <w:t>34</w:t>
          </w:r>
          <w:r>
            <w:fldChar w:fldCharType="end"/>
          </w:r>
          <w:r>
            <w:rPr>
              <w:rFonts w:hint="default" w:ascii="Times New Roman" w:hAnsi="Times New Roman" w:cs="Times New Roman" w:eastAsiaTheme="minorEastAsia"/>
              <w:bCs/>
              <w:color w:val="auto"/>
              <w:szCs w:val="24"/>
            </w:rPr>
            <w:fldChar w:fldCharType="end"/>
          </w:r>
        </w:p>
        <w:p>
          <w:pPr>
            <w:pStyle w:val="17"/>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_Toc10875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9.2.1</w:t>
          </w:r>
          <w:r>
            <w:rPr>
              <w:rFonts w:hint="default" w:ascii="Times New Roman" w:hAnsi="Times New Roman" w:cs="Times New Roman" w:eastAsiaTheme="minorEastAsia"/>
              <w:szCs w:val="28"/>
            </w:rPr>
            <w:t>污染物排放监测结果</w:t>
          </w:r>
          <w:r>
            <w:tab/>
          </w:r>
          <w:r>
            <w:fldChar w:fldCharType="begin"/>
          </w:r>
          <w:r>
            <w:instrText xml:space="preserve"> PAGEREF _Toc10875 \h </w:instrText>
          </w:r>
          <w:r>
            <w:fldChar w:fldCharType="separate"/>
          </w:r>
          <w:r>
            <w:t>34</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_Toc16344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10.验收监测结论</w:t>
          </w:r>
          <w:r>
            <w:tab/>
          </w:r>
          <w:r>
            <w:fldChar w:fldCharType="begin"/>
          </w:r>
          <w:r>
            <w:instrText xml:space="preserve"> PAGEREF _Toc16344 \h </w:instrText>
          </w:r>
          <w:r>
            <w:fldChar w:fldCharType="separate"/>
          </w:r>
          <w:r>
            <w:t>36</w:t>
          </w:r>
          <w:r>
            <w:fldChar w:fldCharType="end"/>
          </w:r>
          <w:r>
            <w:rPr>
              <w:rFonts w:hint="default" w:ascii="Times New Roman" w:hAnsi="Times New Roman" w:cs="Times New Roman" w:eastAsiaTheme="minorEastAsia"/>
              <w:bCs/>
              <w:color w:val="auto"/>
              <w:szCs w:val="24"/>
            </w:rPr>
            <w:fldChar w:fldCharType="end"/>
          </w:r>
        </w:p>
        <w:p>
          <w:pPr>
            <w:pStyle w:val="26"/>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_Toc12065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10.1环保设施调试运行效果</w:t>
          </w:r>
          <w:r>
            <w:tab/>
          </w:r>
          <w:r>
            <w:fldChar w:fldCharType="begin"/>
          </w:r>
          <w:r>
            <w:instrText xml:space="preserve"> PAGEREF _Toc12065 \h </w:instrText>
          </w:r>
          <w:r>
            <w:fldChar w:fldCharType="separate"/>
          </w:r>
          <w:r>
            <w:t>36</w:t>
          </w:r>
          <w:r>
            <w:fldChar w:fldCharType="end"/>
          </w:r>
          <w:r>
            <w:rPr>
              <w:rFonts w:hint="default" w:ascii="Times New Roman" w:hAnsi="Times New Roman" w:cs="Times New Roman" w:eastAsiaTheme="minorEastAsia"/>
              <w:bCs/>
              <w:color w:val="auto"/>
              <w:szCs w:val="24"/>
            </w:rPr>
            <w:fldChar w:fldCharType="end"/>
          </w:r>
        </w:p>
        <w:p>
          <w:pPr>
            <w:pStyle w:val="17"/>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_Toc1881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10.1.1监测工况</w:t>
          </w:r>
          <w:r>
            <w:tab/>
          </w:r>
          <w:r>
            <w:fldChar w:fldCharType="begin"/>
          </w:r>
          <w:r>
            <w:instrText xml:space="preserve"> PAGEREF _Toc1881 \h </w:instrText>
          </w:r>
          <w:r>
            <w:fldChar w:fldCharType="separate"/>
          </w:r>
          <w:r>
            <w:t>36</w:t>
          </w:r>
          <w:r>
            <w:fldChar w:fldCharType="end"/>
          </w:r>
          <w:r>
            <w:rPr>
              <w:rFonts w:hint="default" w:ascii="Times New Roman" w:hAnsi="Times New Roman" w:cs="Times New Roman" w:eastAsiaTheme="minorEastAsia"/>
              <w:bCs/>
              <w:color w:val="auto"/>
              <w:szCs w:val="24"/>
            </w:rPr>
            <w:fldChar w:fldCharType="end"/>
          </w:r>
        </w:p>
        <w:p>
          <w:pPr>
            <w:pStyle w:val="17"/>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_Toc12267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10.1.2废水</w:t>
          </w:r>
          <w:r>
            <w:tab/>
          </w:r>
          <w:r>
            <w:fldChar w:fldCharType="begin"/>
          </w:r>
          <w:r>
            <w:instrText xml:space="preserve"> PAGEREF _Toc12267 \h </w:instrText>
          </w:r>
          <w:r>
            <w:fldChar w:fldCharType="separate"/>
          </w:r>
          <w:r>
            <w:t>36</w:t>
          </w:r>
          <w:r>
            <w:fldChar w:fldCharType="end"/>
          </w:r>
          <w:r>
            <w:rPr>
              <w:rFonts w:hint="default" w:ascii="Times New Roman" w:hAnsi="Times New Roman" w:cs="Times New Roman" w:eastAsiaTheme="minorEastAsia"/>
              <w:bCs/>
              <w:color w:val="auto"/>
              <w:szCs w:val="24"/>
            </w:rPr>
            <w:fldChar w:fldCharType="end"/>
          </w:r>
        </w:p>
        <w:p>
          <w:pPr>
            <w:pStyle w:val="17"/>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_Toc30775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10.1.3场界噪声</w:t>
          </w:r>
          <w:r>
            <w:tab/>
          </w:r>
          <w:r>
            <w:fldChar w:fldCharType="begin"/>
          </w:r>
          <w:r>
            <w:instrText xml:space="preserve"> PAGEREF _Toc30775 \h </w:instrText>
          </w:r>
          <w:r>
            <w:fldChar w:fldCharType="separate"/>
          </w:r>
          <w:r>
            <w:t>36</w:t>
          </w:r>
          <w:r>
            <w:fldChar w:fldCharType="end"/>
          </w:r>
          <w:r>
            <w:rPr>
              <w:rFonts w:hint="default" w:ascii="Times New Roman" w:hAnsi="Times New Roman" w:cs="Times New Roman" w:eastAsiaTheme="minorEastAsia"/>
              <w:bCs/>
              <w:color w:val="auto"/>
              <w:szCs w:val="24"/>
            </w:rPr>
            <w:fldChar w:fldCharType="end"/>
          </w:r>
        </w:p>
        <w:p>
          <w:pPr>
            <w:pStyle w:val="17"/>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_Toc6202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10.1.4固体废物</w:t>
          </w:r>
          <w:r>
            <w:tab/>
          </w:r>
          <w:r>
            <w:fldChar w:fldCharType="begin"/>
          </w:r>
          <w:r>
            <w:instrText xml:space="preserve"> PAGEREF _Toc6202 \h </w:instrText>
          </w:r>
          <w:r>
            <w:fldChar w:fldCharType="separate"/>
          </w:r>
          <w:r>
            <w:t>36</w:t>
          </w:r>
          <w:r>
            <w:fldChar w:fldCharType="end"/>
          </w:r>
          <w:r>
            <w:rPr>
              <w:rFonts w:hint="default" w:ascii="Times New Roman" w:hAnsi="Times New Roman" w:cs="Times New Roman" w:eastAsiaTheme="minorEastAsia"/>
              <w:bCs/>
              <w:color w:val="auto"/>
              <w:szCs w:val="24"/>
            </w:rPr>
            <w:fldChar w:fldCharType="end"/>
          </w:r>
        </w:p>
        <w:p>
          <w:pPr>
            <w:pStyle w:val="17"/>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_Toc20652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10.1.5总量核算</w:t>
          </w:r>
          <w:r>
            <w:tab/>
          </w:r>
          <w:r>
            <w:fldChar w:fldCharType="begin"/>
          </w:r>
          <w:r>
            <w:instrText xml:space="preserve"> PAGEREF _Toc20652 \h </w:instrText>
          </w:r>
          <w:r>
            <w:fldChar w:fldCharType="separate"/>
          </w:r>
          <w:r>
            <w:t>36</w:t>
          </w:r>
          <w:r>
            <w:fldChar w:fldCharType="end"/>
          </w:r>
          <w:r>
            <w:rPr>
              <w:rFonts w:hint="default" w:ascii="Times New Roman" w:hAnsi="Times New Roman" w:cs="Times New Roman" w:eastAsiaTheme="minorEastAsia"/>
              <w:bCs/>
              <w:color w:val="auto"/>
              <w:szCs w:val="24"/>
            </w:rPr>
            <w:fldChar w:fldCharType="end"/>
          </w:r>
        </w:p>
        <w:p>
          <w:pPr>
            <w:pStyle w:val="17"/>
            <w:tabs>
              <w:tab w:val="right" w:leader="dot" w:pos="830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_Toc5204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eastAsiaTheme="minorEastAsia"/>
              <w:szCs w:val="28"/>
              <w:lang w:val="en-US" w:eastAsia="zh-CN"/>
            </w:rPr>
            <w:t>10.1.6总结</w:t>
          </w:r>
          <w:r>
            <w:tab/>
          </w:r>
          <w:r>
            <w:fldChar w:fldCharType="begin"/>
          </w:r>
          <w:r>
            <w:instrText xml:space="preserve"> PAGEREF _Toc5204 \h </w:instrText>
          </w:r>
          <w:r>
            <w:fldChar w:fldCharType="separate"/>
          </w:r>
          <w:r>
            <w:t>36</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_Toc7950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lang w:val="en-US" w:eastAsia="zh-CN"/>
            </w:rPr>
            <w:t>附件1营业执照</w:t>
          </w:r>
          <w:r>
            <w:tab/>
          </w:r>
          <w:r>
            <w:fldChar w:fldCharType="begin"/>
          </w:r>
          <w:r>
            <w:instrText xml:space="preserve"> PAGEREF _Toc7950 \h </w:instrText>
          </w:r>
          <w:r>
            <w:fldChar w:fldCharType="separate"/>
          </w:r>
          <w:r>
            <w:t>38</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_Toc26555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lang w:val="en-US" w:eastAsia="zh-CN"/>
            </w:rPr>
            <w:t>附件2立项报告</w:t>
          </w:r>
          <w:r>
            <w:tab/>
          </w:r>
          <w:r>
            <w:fldChar w:fldCharType="begin"/>
          </w:r>
          <w:r>
            <w:instrText xml:space="preserve"> PAGEREF _Toc26555 \h </w:instrText>
          </w:r>
          <w:r>
            <w:fldChar w:fldCharType="separate"/>
          </w:r>
          <w:r>
            <w:t>39</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_Toc21844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lang w:val="en-US" w:eastAsia="zh-CN"/>
            </w:rPr>
            <w:t>附件3环评批复</w:t>
          </w:r>
          <w:r>
            <w:tab/>
          </w:r>
          <w:r>
            <w:fldChar w:fldCharType="begin"/>
          </w:r>
          <w:r>
            <w:instrText xml:space="preserve"> PAGEREF _Toc21844 \h </w:instrText>
          </w:r>
          <w:r>
            <w:fldChar w:fldCharType="separate"/>
          </w:r>
          <w:r>
            <w:t>41</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_Toc28442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lang w:val="en-US" w:eastAsia="zh-CN"/>
            </w:rPr>
            <w:t>附件4 建筑工程施工许可证</w:t>
          </w:r>
          <w:r>
            <w:tab/>
          </w:r>
          <w:r>
            <w:fldChar w:fldCharType="begin"/>
          </w:r>
          <w:r>
            <w:instrText xml:space="preserve"> PAGEREF _Toc28442 \h </w:instrText>
          </w:r>
          <w:r>
            <w:fldChar w:fldCharType="separate"/>
          </w:r>
          <w:r>
            <w:t>43</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_Toc3526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lang w:val="en-US" w:eastAsia="zh-CN"/>
            </w:rPr>
            <w:t>附件5 工程竣工验收证明书</w:t>
          </w:r>
          <w:r>
            <w:tab/>
          </w:r>
          <w:r>
            <w:fldChar w:fldCharType="begin"/>
          </w:r>
          <w:r>
            <w:instrText xml:space="preserve"> PAGEREF _Toc3526 \h </w:instrText>
          </w:r>
          <w:r>
            <w:fldChar w:fldCharType="separate"/>
          </w:r>
          <w:r>
            <w:t>44</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_Toc29372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lang w:val="en-US" w:eastAsia="zh-CN"/>
            </w:rPr>
            <w:t>附件6 固废处置协议</w:t>
          </w:r>
          <w:r>
            <w:tab/>
          </w:r>
          <w:r>
            <w:fldChar w:fldCharType="begin"/>
          </w:r>
          <w:r>
            <w:instrText xml:space="preserve"> PAGEREF _Toc29372 \h </w:instrText>
          </w:r>
          <w:r>
            <w:fldChar w:fldCharType="separate"/>
          </w:r>
          <w:r>
            <w:t>47</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_Toc12825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lang w:val="en-US" w:eastAsia="zh-CN"/>
            </w:rPr>
            <w:t>附件7 噪声检测报告</w:t>
          </w:r>
          <w:r>
            <w:tab/>
          </w:r>
          <w:r>
            <w:fldChar w:fldCharType="begin"/>
          </w:r>
          <w:r>
            <w:instrText xml:space="preserve"> PAGEREF _Toc12825 \h </w:instrText>
          </w:r>
          <w:r>
            <w:fldChar w:fldCharType="separate"/>
          </w:r>
          <w:r>
            <w:t>51</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pPr>
          <w:r>
            <w:rPr>
              <w:rFonts w:hint="default" w:ascii="Times New Roman" w:hAnsi="Times New Roman" w:cs="Times New Roman" w:eastAsiaTheme="minorEastAsia"/>
              <w:bCs/>
              <w:color w:val="auto"/>
              <w:szCs w:val="24"/>
            </w:rPr>
            <w:fldChar w:fldCharType="begin"/>
          </w:r>
          <w:r>
            <w:rPr>
              <w:rFonts w:hint="default" w:ascii="Times New Roman" w:hAnsi="Times New Roman" w:cs="Times New Roman" w:eastAsiaTheme="minorEastAsia"/>
              <w:bCs/>
              <w:szCs w:val="24"/>
            </w:rPr>
            <w:instrText xml:space="preserve"> HYPERLINK \l _Toc21937 </w:instrText>
          </w:r>
          <w:r>
            <w:rPr>
              <w:rFonts w:hint="default" w:ascii="Times New Roman" w:hAnsi="Times New Roman" w:cs="Times New Roman" w:eastAsiaTheme="minorEastAsia"/>
              <w:bCs/>
              <w:szCs w:val="24"/>
            </w:rPr>
            <w:fldChar w:fldCharType="separate"/>
          </w:r>
          <w:r>
            <w:rPr>
              <w:rFonts w:hint="default" w:ascii="Times New Roman" w:hAnsi="Times New Roman" w:cs="Times New Roman"/>
              <w:lang w:val="en-US" w:eastAsia="zh-CN"/>
            </w:rPr>
            <w:t>附件8 废水检测报告</w:t>
          </w:r>
          <w:r>
            <w:tab/>
          </w:r>
          <w:r>
            <w:fldChar w:fldCharType="begin"/>
          </w:r>
          <w:r>
            <w:instrText xml:space="preserve"> PAGEREF _Toc21937 \h </w:instrText>
          </w:r>
          <w:r>
            <w:fldChar w:fldCharType="separate"/>
          </w:r>
          <w:r>
            <w:t>56</w:t>
          </w:r>
          <w:r>
            <w:fldChar w:fldCharType="end"/>
          </w:r>
          <w:r>
            <w:rPr>
              <w:rFonts w:hint="default" w:ascii="Times New Roman" w:hAnsi="Times New Roman" w:cs="Times New Roman" w:eastAsiaTheme="minorEastAsia"/>
              <w:bCs/>
              <w:color w:val="auto"/>
              <w:szCs w:val="24"/>
            </w:rPr>
            <w:fldChar w:fldCharType="end"/>
          </w:r>
        </w:p>
        <w:p>
          <w:pPr>
            <w:pStyle w:val="23"/>
            <w:tabs>
              <w:tab w:val="right" w:leader="dot" w:pos="8306"/>
              <w:tab w:val="clear" w:pos="8296"/>
            </w:tabs>
            <w:ind w:left="0" w:leftChars="0" w:firstLine="0" w:firstLineChars="0"/>
            <w:jc w:val="both"/>
            <w:rPr>
              <w:rFonts w:hint="default" w:ascii="Times New Roman" w:hAnsi="Times New Roman" w:cs="Times New Roman"/>
              <w:color w:val="auto"/>
              <w:lang w:val="en-US" w:eastAsia="zh-CN"/>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cs="Times New Roman" w:eastAsiaTheme="minorEastAsia"/>
              <w:bCs/>
              <w:color w:val="auto"/>
              <w:szCs w:val="24"/>
            </w:rPr>
            <w:fldChar w:fldCharType="end"/>
          </w:r>
          <w:bookmarkStart w:id="2" w:name="_Toc2386"/>
          <w:bookmarkStart w:id="3" w:name="_Toc31521_WPSOffice_Level1"/>
        </w:p>
      </w:sdtContent>
    </w:sdt>
    <w:p>
      <w:pPr>
        <w:pStyle w:val="4"/>
        <w:keepLines w:val="0"/>
        <w:pageBreakBefore w:val="0"/>
        <w:numPr>
          <w:ilvl w:val="0"/>
          <w:numId w:val="0"/>
        </w:numPr>
        <w:kinsoku/>
        <w:wordWrap/>
        <w:overflowPunct/>
        <w:topLinePunct w:val="0"/>
        <w:bidi w:val="0"/>
        <w:adjustRightInd/>
        <w:snapToGrid/>
        <w:ind w:right="-198" w:rightChars="0" w:firstLine="562" w:firstLineChars="200"/>
        <w:rPr>
          <w:rFonts w:hint="default" w:ascii="Times New Roman" w:hAnsi="Times New Roman" w:cs="Times New Roman" w:eastAsiaTheme="minorEastAsia"/>
          <w:sz w:val="28"/>
          <w:szCs w:val="28"/>
        </w:rPr>
      </w:pPr>
      <w:bookmarkStart w:id="4" w:name="_Toc8493"/>
      <w:r>
        <w:rPr>
          <w:rFonts w:hint="default" w:ascii="Times New Roman" w:hAnsi="Times New Roman" w:cs="Times New Roman" w:eastAsiaTheme="minorEastAsia"/>
          <w:color w:val="auto"/>
          <w:sz w:val="28"/>
          <w:szCs w:val="28"/>
          <w:lang w:val="en-US" w:eastAsia="zh-CN"/>
        </w:rPr>
        <w:t>1.验收</w:t>
      </w:r>
      <w:r>
        <w:rPr>
          <w:rFonts w:hint="default" w:ascii="Times New Roman" w:hAnsi="Times New Roman" w:cs="Times New Roman" w:eastAsiaTheme="minorEastAsia"/>
          <w:color w:val="auto"/>
          <w:sz w:val="28"/>
          <w:szCs w:val="28"/>
        </w:rPr>
        <w:t>项目概况</w:t>
      </w:r>
      <w:bookmarkEnd w:id="2"/>
      <w:bookmarkEnd w:id="3"/>
      <w:bookmarkEnd w:id="4"/>
    </w:p>
    <w:p>
      <w:pPr>
        <w:keepNext w:val="0"/>
        <w:keepLines w:val="0"/>
        <w:pageBreakBefore w:val="0"/>
        <w:widowControl/>
        <w:suppressLineNumbers w:val="0"/>
        <w:kinsoku/>
        <w:wordWrap/>
        <w:overflowPunct/>
        <w:topLinePunct w:val="0"/>
        <w:bidi w:val="0"/>
        <w:adjustRightInd/>
        <w:snapToGrid/>
        <w:ind w:firstLine="562" w:firstLineChars="200"/>
        <w:jc w:val="left"/>
        <w:rPr>
          <w:rFonts w:hint="default" w:ascii="Times New Roman" w:hAnsi="Times New Roman" w:cs="Times New Roman" w:eastAsiaTheme="minorEastAsia"/>
          <w:sz w:val="28"/>
          <w:szCs w:val="28"/>
        </w:rPr>
      </w:pPr>
      <w:bookmarkStart w:id="5" w:name="_Toc24178"/>
      <w:r>
        <w:rPr>
          <w:rStyle w:val="38"/>
          <w:rFonts w:hint="default" w:ascii="Times New Roman" w:hAnsi="Times New Roman" w:cs="Times New Roman"/>
          <w:lang w:val="en-US" w:eastAsia="zh-CN"/>
        </w:rPr>
        <w:t>1.1项目基本情况</w:t>
      </w:r>
      <w:bookmarkEnd w:id="5"/>
      <w:r>
        <w:rPr>
          <w:rFonts w:hint="default" w:ascii="Times New Roman" w:hAnsi="Times New Roman" w:cs="Times New Roman" w:eastAsiaTheme="minorEastAsia"/>
          <w:b/>
          <w:bCs/>
          <w:color w:val="000000"/>
          <w:kern w:val="0"/>
          <w:sz w:val="28"/>
          <w:szCs w:val="28"/>
          <w:lang w:val="en-US" w:eastAsia="zh-CN" w:bidi="ar"/>
        </w:rPr>
        <w:t xml:space="preserve"> </w:t>
      </w:r>
    </w:p>
    <w:p>
      <w:pPr>
        <w:keepNext w:val="0"/>
        <w:keepLines w:val="0"/>
        <w:pageBreakBefore w:val="0"/>
        <w:widowControl/>
        <w:suppressLineNumbers w:val="0"/>
        <w:kinsoku/>
        <w:wordWrap/>
        <w:overflowPunct/>
        <w:topLinePunct w:val="0"/>
        <w:bidi w:val="0"/>
        <w:adjustRightInd/>
        <w:snapToGrid/>
        <w:ind w:firstLine="560" w:firstLineChars="200"/>
        <w:jc w:val="left"/>
        <w:rPr>
          <w:rFonts w:hint="default" w:ascii="Times New Roman" w:hAnsi="Times New Roman" w:cs="Times New Roman" w:eastAsiaTheme="minorEastAsia"/>
          <w:color w:val="000000"/>
          <w:kern w:val="0"/>
          <w:sz w:val="28"/>
          <w:szCs w:val="28"/>
          <w:lang w:val="en-US" w:eastAsia="zh-CN" w:bidi="ar"/>
        </w:rPr>
      </w:pPr>
      <w:r>
        <w:rPr>
          <w:rFonts w:hint="default" w:ascii="Times New Roman" w:hAnsi="Times New Roman" w:cs="Times New Roman" w:eastAsiaTheme="minorEastAsia"/>
          <w:color w:val="000000"/>
          <w:kern w:val="0"/>
          <w:sz w:val="28"/>
          <w:szCs w:val="28"/>
          <w:lang w:val="en-US" w:eastAsia="zh-CN" w:bidi="ar"/>
        </w:rPr>
        <w:t>江苏联环药业集团有限公司（以下简称“集团公司”）原名扬州制药厂，成立于 1958年，为综合性医药制造企业。2000 年 2 月 22 日，集团公司、上海联创投资有限公司、国药集团药业股份有限公司、江苏省高科技产业投资有限公司和苏州工业园区药科大新药开发中心有限公司共同发起成立了江苏联环药业股份有限公司（以下简称“</w:t>
      </w:r>
      <w:r>
        <w:rPr>
          <w:rFonts w:hint="default" w:ascii="Times New Roman" w:hAnsi="Times New Roman" w:cs="Times New Roman"/>
          <w:color w:val="000000"/>
          <w:kern w:val="0"/>
          <w:sz w:val="28"/>
          <w:szCs w:val="28"/>
          <w:lang w:val="en-US" w:eastAsia="zh-CN" w:bidi="ar"/>
        </w:rPr>
        <w:t>联环</w:t>
      </w:r>
      <w:r>
        <w:rPr>
          <w:rFonts w:hint="default" w:ascii="Times New Roman" w:hAnsi="Times New Roman" w:cs="Times New Roman" w:eastAsiaTheme="minorEastAsia"/>
          <w:color w:val="000000"/>
          <w:kern w:val="0"/>
          <w:sz w:val="28"/>
          <w:szCs w:val="28"/>
          <w:lang w:val="en-US" w:eastAsia="zh-CN" w:bidi="ar"/>
        </w:rPr>
        <w:t>股份”）（详见附件</w:t>
      </w:r>
      <w:r>
        <w:rPr>
          <w:rFonts w:hint="default" w:ascii="Times New Roman" w:hAnsi="Times New Roman" w:cs="Times New Roman"/>
          <w:color w:val="000000"/>
          <w:kern w:val="0"/>
          <w:sz w:val="28"/>
          <w:szCs w:val="28"/>
          <w:lang w:val="en-US" w:eastAsia="zh-CN" w:bidi="ar"/>
        </w:rPr>
        <w:t>1</w:t>
      </w:r>
      <w:r>
        <w:rPr>
          <w:rFonts w:hint="default" w:ascii="Times New Roman" w:hAnsi="Times New Roman" w:cs="Times New Roman" w:eastAsiaTheme="minorEastAsia"/>
          <w:color w:val="000000"/>
          <w:kern w:val="0"/>
          <w:sz w:val="28"/>
          <w:szCs w:val="28"/>
          <w:lang w:val="en-US" w:eastAsia="zh-CN" w:bidi="ar"/>
        </w:rPr>
        <w:t>）。2001 年 7 月 25 日，由江苏联环药业股份有限公司全资成立了扬州制药有限公司（以下简称“扬州制药”）。</w:t>
      </w:r>
      <w:r>
        <w:rPr>
          <w:rFonts w:hint="default" w:ascii="Times New Roman" w:hAnsi="Times New Roman" w:cs="Times New Roman"/>
          <w:color w:val="000000"/>
          <w:kern w:val="0"/>
          <w:sz w:val="28"/>
          <w:szCs w:val="28"/>
          <w:lang w:val="en-US" w:eastAsia="zh-CN" w:bidi="ar"/>
        </w:rPr>
        <w:t>联环</w:t>
      </w:r>
      <w:r>
        <w:rPr>
          <w:rFonts w:hint="default" w:ascii="Times New Roman" w:hAnsi="Times New Roman" w:cs="Times New Roman" w:eastAsiaTheme="minorEastAsia"/>
          <w:color w:val="000000"/>
          <w:kern w:val="0"/>
          <w:sz w:val="28"/>
          <w:szCs w:val="28"/>
          <w:lang w:val="en-US" w:eastAsia="zh-CN" w:bidi="ar"/>
        </w:rPr>
        <w:t>股份和扬州制药</w:t>
      </w:r>
      <w:r>
        <w:rPr>
          <w:rFonts w:hint="default" w:ascii="Times New Roman" w:hAnsi="Times New Roman" w:cs="Times New Roman"/>
          <w:color w:val="000000"/>
          <w:kern w:val="0"/>
          <w:sz w:val="28"/>
          <w:szCs w:val="28"/>
          <w:lang w:val="en-US" w:eastAsia="zh-CN" w:bidi="ar"/>
        </w:rPr>
        <w:t>原</w:t>
      </w:r>
      <w:r>
        <w:rPr>
          <w:rFonts w:hint="default" w:ascii="Times New Roman" w:hAnsi="Times New Roman" w:cs="Times New Roman" w:eastAsiaTheme="minorEastAsia"/>
          <w:color w:val="000000"/>
          <w:kern w:val="0"/>
          <w:sz w:val="28"/>
          <w:szCs w:val="28"/>
          <w:lang w:val="en-US" w:eastAsia="zh-CN" w:bidi="ar"/>
        </w:rPr>
        <w:t>位于扬州市广陵区文峰路 21 号，随着扬州市城市总体规划和城市区域功能的调整，根据市政府“退城进园”战略规划的要求，进行文峰路厂区生产项目的搬迁。</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default" w:ascii="Times New Roman" w:hAnsi="Times New Roman" w:cs="Times New Roman" w:eastAsiaTheme="minorEastAsia"/>
          <w:color w:val="000000"/>
          <w:kern w:val="0"/>
          <w:sz w:val="28"/>
          <w:szCs w:val="28"/>
          <w:lang w:val="en-US" w:eastAsia="zh-CN" w:bidi="ar"/>
        </w:rPr>
      </w:pPr>
      <w:r>
        <w:rPr>
          <w:rFonts w:hint="default" w:ascii="Times New Roman" w:hAnsi="Times New Roman" w:cs="Times New Roman" w:eastAsiaTheme="minorEastAsia"/>
          <w:color w:val="000000"/>
          <w:kern w:val="0"/>
          <w:sz w:val="28"/>
          <w:szCs w:val="28"/>
          <w:lang w:val="en-US" w:eastAsia="zh-CN" w:bidi="ar"/>
        </w:rPr>
        <w:t>2014 年，</w:t>
      </w:r>
      <w:r>
        <w:rPr>
          <w:rFonts w:hint="default" w:ascii="Times New Roman" w:hAnsi="Times New Roman" w:cs="Times New Roman"/>
          <w:color w:val="000000"/>
          <w:kern w:val="0"/>
          <w:sz w:val="28"/>
          <w:szCs w:val="28"/>
          <w:lang w:val="en-US" w:eastAsia="zh-CN" w:bidi="ar"/>
        </w:rPr>
        <w:t>联环</w:t>
      </w:r>
      <w:r>
        <w:rPr>
          <w:rFonts w:hint="default" w:ascii="Times New Roman" w:hAnsi="Times New Roman" w:cs="Times New Roman" w:eastAsiaTheme="minorEastAsia"/>
          <w:color w:val="000000"/>
          <w:kern w:val="0"/>
          <w:sz w:val="28"/>
          <w:szCs w:val="28"/>
          <w:lang w:val="en-US" w:eastAsia="zh-CN" w:bidi="ar"/>
        </w:rPr>
        <w:t>股份和扬州高新技术产业开发区管委会签署了进园协议，规划一期征地红线约 195 亩，建设 8 座原料药精制车间，1 座固体制剂车间，1 座针剂（小容量与冻干）车间及其他配套设施。红线范围内已批复项目包括“</w:t>
      </w:r>
      <w:r>
        <w:rPr>
          <w:rFonts w:hint="default" w:ascii="Times New Roman" w:hAnsi="Times New Roman" w:cs="Times New Roman"/>
          <w:color w:val="000000"/>
          <w:kern w:val="0"/>
          <w:sz w:val="28"/>
          <w:szCs w:val="28"/>
          <w:lang w:val="en-US" w:eastAsia="zh-CN" w:bidi="ar"/>
        </w:rPr>
        <w:t>联环</w:t>
      </w:r>
      <w:r>
        <w:rPr>
          <w:rFonts w:hint="default" w:ascii="Times New Roman" w:hAnsi="Times New Roman" w:cs="Times New Roman" w:eastAsiaTheme="minorEastAsia"/>
          <w:color w:val="000000"/>
          <w:kern w:val="0"/>
          <w:sz w:val="28"/>
          <w:szCs w:val="28"/>
          <w:lang w:val="en-US" w:eastAsia="zh-CN" w:bidi="ar"/>
        </w:rPr>
        <w:t>股份新建年产 1500kg 非洛地平、1000kg 苯磺贝他斯汀生产线及配套设施项目”（扬环审批[2014]55 号）、“</w:t>
      </w:r>
      <w:r>
        <w:rPr>
          <w:rFonts w:hint="default" w:ascii="Times New Roman" w:hAnsi="Times New Roman" w:cs="Times New Roman"/>
          <w:color w:val="000000"/>
          <w:kern w:val="0"/>
          <w:sz w:val="28"/>
          <w:szCs w:val="28"/>
          <w:lang w:val="en-US" w:eastAsia="zh-CN" w:bidi="ar"/>
        </w:rPr>
        <w:t>联环</w:t>
      </w:r>
      <w:r>
        <w:rPr>
          <w:rFonts w:hint="default" w:ascii="Times New Roman" w:hAnsi="Times New Roman" w:cs="Times New Roman" w:eastAsiaTheme="minorEastAsia"/>
          <w:color w:val="000000"/>
          <w:kern w:val="0"/>
          <w:sz w:val="28"/>
          <w:szCs w:val="28"/>
          <w:lang w:val="en-US" w:eastAsia="zh-CN" w:bidi="ar"/>
        </w:rPr>
        <w:t>股份新建固体制剂生产线及配套设施项目”（扬邗环审[2014]94 号）及其修编（扬邗环审2015]146 号）、“</w:t>
      </w:r>
      <w:r>
        <w:rPr>
          <w:rFonts w:hint="default" w:ascii="Times New Roman" w:hAnsi="Times New Roman" w:cs="Times New Roman"/>
          <w:color w:val="000000"/>
          <w:kern w:val="0"/>
          <w:sz w:val="28"/>
          <w:szCs w:val="28"/>
          <w:lang w:val="en-US" w:eastAsia="zh-CN" w:bidi="ar"/>
        </w:rPr>
        <w:t>联环</w:t>
      </w:r>
      <w:r>
        <w:rPr>
          <w:rFonts w:hint="default" w:ascii="Times New Roman" w:hAnsi="Times New Roman" w:cs="Times New Roman" w:eastAsiaTheme="minorEastAsia"/>
          <w:color w:val="000000"/>
          <w:kern w:val="0"/>
          <w:sz w:val="28"/>
          <w:szCs w:val="28"/>
          <w:lang w:val="en-US" w:eastAsia="zh-CN" w:bidi="ar"/>
        </w:rPr>
        <w:t>股份原料药精烘包生产线及配套设施项目”（扬邗环审[2016]82 号）、“扬州制药新建年产 20000kg 地塞米松磷酸钠生产线及配套设施项目”（扬环审批[2014]54 号）、“扬州制药新建无菌冻干注射剂生产线及配套设施项目”（扬邗环审[2014]92 号）、“扬州制药新建制剂（灌装）生产线项目”（扬邗环审[2016]71 号）、“扬州制药新建生物发酵、原料药合成精烘包装生产线及配套设施项目”（扬邗环审[2016]134 号）。</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由于该地块土地流转手续分期进行，上述已批复项目已完成土地流转 178.2 亩，尚有 16.8 亩未完成，该范围内主要建设质检中心和公用工程楼，其中质检中心运营期生产内容及三废产生情况已在《江苏联环药业股份有限公司新建固体制剂生产线及配套设施项目环境影响报告表》及其修编报告中分析核算，公用工程楼运营期生产内容及三废产生情况已在《江苏联环药业股份有限公司原料药精烘包生产线及配套设施项目环境影响报告书》中分析核算。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为完善土地手续，联环股份拟投资 </w:t>
      </w:r>
      <w:r>
        <w:rPr>
          <w:rFonts w:hint="default" w:ascii="Times New Roman" w:hAnsi="Times New Roman" w:cs="Times New Roman" w:eastAsiaTheme="minorEastAsia"/>
          <w:color w:val="000000"/>
          <w:kern w:val="0"/>
          <w:sz w:val="28"/>
          <w:szCs w:val="28"/>
          <w:highlight w:val="none"/>
          <w:lang w:val="en-US" w:eastAsia="zh-CN" w:bidi="ar"/>
        </w:rPr>
        <w:t xml:space="preserve">5918.7 </w:t>
      </w:r>
      <w:r>
        <w:rPr>
          <w:rFonts w:hint="default" w:ascii="Times New Roman" w:hAnsi="Times New Roman" w:cs="Times New Roman" w:eastAsiaTheme="minorEastAsia"/>
          <w:color w:val="000000"/>
          <w:kern w:val="0"/>
          <w:sz w:val="28"/>
          <w:szCs w:val="28"/>
          <w:lang w:val="en-US" w:eastAsia="zh-CN" w:bidi="ar"/>
        </w:rPr>
        <w:t>万元，征地 16.8 亩，在扬州生物科技园一期规划用地范围内建设新厂区新建厂房项目，总建筑面积平方米</w:t>
      </w:r>
      <w:r>
        <w:rPr>
          <w:rFonts w:hint="default" w:ascii="Times New Roman" w:hAnsi="Times New Roman" w:cs="Times New Roman" w:eastAsiaTheme="minorEastAsia"/>
          <w:color w:val="000000"/>
          <w:kern w:val="0"/>
          <w:sz w:val="28"/>
          <w:szCs w:val="28"/>
          <w:highlight w:val="none"/>
          <w:lang w:val="en-US" w:eastAsia="zh-CN" w:bidi="ar"/>
        </w:rPr>
        <w:t>9940.9</w:t>
      </w:r>
      <w:r>
        <w:rPr>
          <w:rFonts w:hint="default" w:ascii="Times New Roman" w:hAnsi="Times New Roman" w:cs="Times New Roman" w:eastAsiaTheme="minorEastAsia"/>
          <w:color w:val="000000"/>
          <w:kern w:val="0"/>
          <w:sz w:val="28"/>
          <w:szCs w:val="28"/>
          <w:lang w:val="en-US" w:eastAsia="zh-CN" w:bidi="ar"/>
        </w:rPr>
        <w:t>。本项目建设内容包括一座建筑面积 6362.6 平方米的质检中心（共五层）和一座建筑面积 3578.3 平方米的公用工3 程楼（共两层）（详见附件</w:t>
      </w:r>
      <w:r>
        <w:rPr>
          <w:rFonts w:hint="default" w:ascii="Times New Roman" w:hAnsi="Times New Roman" w:cs="Times New Roman"/>
          <w:color w:val="000000"/>
          <w:kern w:val="0"/>
          <w:sz w:val="28"/>
          <w:szCs w:val="28"/>
          <w:lang w:val="en-US" w:eastAsia="zh-CN" w:bidi="ar"/>
        </w:rPr>
        <w:t>2</w:t>
      </w:r>
      <w:r>
        <w:rPr>
          <w:rFonts w:hint="default" w:ascii="Times New Roman" w:hAnsi="Times New Roman" w:cs="Times New Roman" w:eastAsiaTheme="minorEastAsia"/>
          <w:color w:val="000000"/>
          <w:kern w:val="0"/>
          <w:sz w:val="28"/>
          <w:szCs w:val="28"/>
          <w:lang w:val="en-US" w:eastAsia="zh-CN" w:bidi="ar"/>
        </w:rPr>
        <w:t xml:space="preserve">）。本项目对上述建设内容运营期生产内容及三废产生情况不再重复论述。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本项目建成后，质检中心各层均为质检实验室，公用工程楼主要布置纯水制备系统、冷却系统等，全厂总平面布置及上述厂房各平面布置图详见附图</w:t>
      </w:r>
      <w:r>
        <w:rPr>
          <w:rFonts w:hint="default" w:ascii="Times New Roman" w:hAnsi="Times New Roman" w:cs="Times New Roman" w:eastAsiaTheme="minorEastAsia"/>
          <w:b/>
          <w:bCs/>
          <w:sz w:val="28"/>
          <w:szCs w:val="28"/>
          <w:lang w:val="en-US" w:eastAsia="zh-CN"/>
        </w:rPr>
        <w:t>3.1-3</w:t>
      </w:r>
      <w:r>
        <w:rPr>
          <w:rFonts w:hint="default" w:ascii="Times New Roman" w:hAnsi="Times New Roman" w:cs="Times New Roman" w:eastAsiaTheme="minorEastAsia"/>
          <w:color w:val="000000"/>
          <w:kern w:val="0"/>
          <w:sz w:val="28"/>
          <w:szCs w:val="28"/>
          <w:lang w:val="en-US" w:eastAsia="zh-CN" w:bidi="ar"/>
        </w:rPr>
        <w:t xml:space="preserve"> —建设项目厂区平面布置图。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根据现场踏勘情况，本项目所在厂区东侧为健康一路，路东为园区规划绿地；南侧为戚桥路（规划建设中），路南为园区规划的工业用地；西侧为健康二路，路西为园区规划的商业及生产研发用地；北侧为横一路（规划建设中），路北为园区规划的工业用地。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厂区周围最近的居民点为厂界西南侧 230m 的黎大房居民点和北侧 400m 的界牌居民点。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color w:val="000000"/>
          <w:kern w:val="0"/>
          <w:sz w:val="28"/>
          <w:szCs w:val="28"/>
          <w:lang w:val="en-US" w:eastAsia="zh-CN" w:bidi="ar"/>
        </w:rPr>
      </w:pPr>
      <w:r>
        <w:rPr>
          <w:rFonts w:hint="default" w:ascii="Times New Roman" w:hAnsi="Times New Roman" w:cs="Times New Roman" w:eastAsiaTheme="minorEastAsia"/>
          <w:color w:val="000000"/>
          <w:kern w:val="0"/>
          <w:sz w:val="28"/>
          <w:szCs w:val="28"/>
          <w:lang w:val="en-US" w:eastAsia="zh-CN" w:bidi="ar"/>
        </w:rPr>
        <w:t>（详见附图</w:t>
      </w:r>
      <w:r>
        <w:rPr>
          <w:rFonts w:hint="default" w:ascii="Times New Roman" w:hAnsi="Times New Roman" w:cs="Times New Roman" w:eastAsiaTheme="minorEastAsia"/>
          <w:b/>
          <w:bCs/>
          <w:color w:val="auto"/>
          <w:kern w:val="2"/>
          <w:sz w:val="28"/>
          <w:szCs w:val="28"/>
          <w:lang w:val="en-US" w:eastAsia="zh-CN" w:bidi="zh-CN"/>
        </w:rPr>
        <w:t>3.1-2</w:t>
      </w:r>
      <w:r>
        <w:rPr>
          <w:rFonts w:hint="default" w:ascii="Times New Roman" w:hAnsi="Times New Roman" w:cs="Times New Roman" w:eastAsiaTheme="minorEastAsia"/>
          <w:color w:val="000000"/>
          <w:kern w:val="0"/>
          <w:sz w:val="28"/>
          <w:szCs w:val="28"/>
          <w:lang w:val="en-US" w:eastAsia="zh-CN" w:bidi="ar"/>
        </w:rPr>
        <w:t>—建设项目周围环境概况图）</w:t>
      </w:r>
    </w:p>
    <w:p>
      <w:pPr>
        <w:keepNext w:val="0"/>
        <w:keepLines w:val="0"/>
        <w:pageBreakBefore w:val="0"/>
        <w:widowControl/>
        <w:suppressLineNumbers w:val="0"/>
        <w:kinsoku/>
        <w:wordWrap/>
        <w:overflowPunct/>
        <w:topLinePunct w:val="0"/>
        <w:bidi w:val="0"/>
        <w:adjustRightInd/>
        <w:snapToGrid/>
        <w:ind w:firstLine="562" w:firstLineChars="200"/>
        <w:jc w:val="left"/>
        <w:rPr>
          <w:rStyle w:val="38"/>
          <w:rFonts w:hint="default" w:ascii="Times New Roman" w:hAnsi="Times New Roman" w:cs="Times New Roman"/>
          <w:lang w:val="en-US" w:eastAsia="zh-CN"/>
        </w:rPr>
      </w:pPr>
      <w:bookmarkStart w:id="6" w:name="_Toc19589"/>
      <w:r>
        <w:rPr>
          <w:rStyle w:val="38"/>
          <w:rFonts w:hint="default" w:ascii="Times New Roman" w:hAnsi="Times New Roman" w:cs="Times New Roman"/>
          <w:lang w:val="en-US" w:eastAsia="zh-CN"/>
        </w:rPr>
        <w:t>1.2验收工作程序和内容</w:t>
      </w:r>
    </w:p>
    <w:bookmarkEnd w:id="6"/>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color w:val="000000"/>
          <w:kern w:val="0"/>
          <w:sz w:val="28"/>
          <w:szCs w:val="28"/>
          <w:lang w:val="en-US" w:eastAsia="zh-CN" w:bidi="ar"/>
        </w:rPr>
      </w:pPr>
      <w:r>
        <w:rPr>
          <w:rFonts w:hint="default" w:ascii="Times New Roman" w:hAnsi="Times New Roman" w:cs="Times New Roman" w:eastAsiaTheme="minorEastAsia"/>
          <w:color w:val="000000"/>
          <w:kern w:val="0"/>
          <w:sz w:val="28"/>
          <w:szCs w:val="28"/>
          <w:lang w:val="en-US" w:eastAsia="zh-CN" w:bidi="ar"/>
        </w:rPr>
        <w:t xml:space="preserve">验收工作分为启动、自查、编制监测方案、实施监测和核查、编制监测报告五个阶段。  </w:t>
      </w:r>
    </w:p>
    <w:p>
      <w:pPr>
        <w:keepNext w:val="0"/>
        <w:keepLines w:val="0"/>
        <w:pageBreakBefore w:val="0"/>
        <w:widowControl/>
        <w:suppressLineNumbers w:val="0"/>
        <w:kinsoku/>
        <w:wordWrap/>
        <w:overflowPunct/>
        <w:topLinePunct w:val="0"/>
        <w:bidi w:val="0"/>
        <w:adjustRightInd/>
        <w:snapToGrid/>
        <w:ind w:firstLine="562" w:firstLineChars="200"/>
        <w:jc w:val="left"/>
        <w:rPr>
          <w:rStyle w:val="38"/>
          <w:rFonts w:hint="default" w:ascii="Times New Roman" w:hAnsi="Times New Roman" w:cs="Times New Roman"/>
          <w:lang w:val="en-US" w:eastAsia="zh-CN"/>
        </w:rPr>
      </w:pPr>
      <w:bookmarkStart w:id="7" w:name="_Toc16343"/>
      <w:r>
        <w:rPr>
          <w:rStyle w:val="38"/>
          <w:rFonts w:hint="default" w:ascii="Times New Roman" w:hAnsi="Times New Roman" w:cs="Times New Roman"/>
          <w:lang w:val="en-US" w:eastAsia="zh-CN"/>
        </w:rPr>
        <w:t>1.3项目建设情况</w:t>
      </w:r>
    </w:p>
    <w:bookmarkEnd w:id="7"/>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联环</w:t>
      </w:r>
      <w:r>
        <w:rPr>
          <w:rFonts w:hint="default" w:ascii="Times New Roman" w:hAnsi="Times New Roman" w:cs="Times New Roman"/>
          <w:color w:val="auto"/>
          <w:sz w:val="28"/>
          <w:szCs w:val="28"/>
          <w:lang w:val="en-US" w:eastAsia="zh-CN"/>
        </w:rPr>
        <w:t>股份</w:t>
      </w:r>
      <w:r>
        <w:rPr>
          <w:rFonts w:hint="default" w:ascii="Times New Roman" w:hAnsi="Times New Roman" w:cs="Times New Roman" w:eastAsiaTheme="minorEastAsia"/>
          <w:color w:val="auto"/>
          <w:sz w:val="28"/>
          <w:szCs w:val="28"/>
          <w:lang w:val="en-US" w:eastAsia="zh-CN"/>
        </w:rPr>
        <w:t>于2017年3月委托</w:t>
      </w:r>
      <w:r>
        <w:rPr>
          <w:rFonts w:hint="default" w:ascii="Times New Roman" w:hAnsi="Times New Roman" w:cs="Times New Roman" w:eastAsiaTheme="minorEastAsia"/>
          <w:color w:val="000000"/>
          <w:kern w:val="0"/>
          <w:sz w:val="28"/>
          <w:szCs w:val="28"/>
          <w:lang w:val="en-US" w:eastAsia="zh-CN" w:bidi="ar"/>
        </w:rPr>
        <w:t>江苏智环科技</w:t>
      </w:r>
      <w:r>
        <w:rPr>
          <w:rFonts w:hint="default" w:ascii="Times New Roman" w:hAnsi="Times New Roman" w:cs="Times New Roman" w:eastAsiaTheme="minorEastAsia"/>
          <w:color w:val="auto"/>
          <w:sz w:val="28"/>
          <w:szCs w:val="28"/>
          <w:lang w:val="en-US" w:eastAsia="zh-CN"/>
        </w:rPr>
        <w:t>有限公司编制该项目环境影响报告表，于2017年4月19日取得原扬州市邗江区环境保护局审批批复（扬邗环审[2017]46号）</w:t>
      </w:r>
      <w:r>
        <w:rPr>
          <w:rFonts w:hint="default" w:ascii="Times New Roman" w:hAnsi="Times New Roman" w:cs="Times New Roman" w:eastAsiaTheme="minorEastAsia"/>
          <w:color w:val="000000"/>
          <w:kern w:val="0"/>
          <w:sz w:val="28"/>
          <w:szCs w:val="28"/>
          <w:lang w:val="en-US" w:eastAsia="zh-CN" w:bidi="ar"/>
        </w:rPr>
        <w:t>（详见附件</w:t>
      </w:r>
      <w:r>
        <w:rPr>
          <w:rFonts w:hint="default" w:ascii="Times New Roman" w:hAnsi="Times New Roman" w:cs="Times New Roman"/>
          <w:color w:val="000000"/>
          <w:kern w:val="0"/>
          <w:sz w:val="28"/>
          <w:szCs w:val="28"/>
          <w:lang w:val="en-US" w:eastAsia="zh-CN" w:bidi="ar"/>
        </w:rPr>
        <w:t>3</w:t>
      </w:r>
      <w:r>
        <w:rPr>
          <w:rFonts w:hint="default" w:ascii="Times New Roman" w:hAnsi="Times New Roman" w:cs="Times New Roman" w:eastAsiaTheme="minorEastAsia"/>
          <w:color w:val="000000"/>
          <w:kern w:val="0"/>
          <w:sz w:val="28"/>
          <w:szCs w:val="28"/>
          <w:lang w:val="en-US" w:eastAsia="zh-CN" w:bidi="ar"/>
        </w:rPr>
        <w:t>）</w:t>
      </w:r>
      <w:r>
        <w:rPr>
          <w:rFonts w:hint="default" w:ascii="Times New Roman" w:hAnsi="Times New Roman" w:cs="Times New Roman" w:eastAsiaTheme="minorEastAsia"/>
          <w:color w:val="auto"/>
          <w:sz w:val="28"/>
          <w:szCs w:val="28"/>
          <w:lang w:val="en-US" w:eastAsia="zh-CN"/>
        </w:rPr>
        <w:t>。</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8"/>
          <w:szCs w:val="28"/>
          <w:lang w:val="en-US"/>
        </w:rPr>
      </w:pPr>
      <w:r>
        <w:rPr>
          <w:rFonts w:hint="default" w:ascii="Times New Roman" w:hAnsi="Times New Roman" w:cs="Times New Roman" w:eastAsiaTheme="minorEastAsia"/>
          <w:color w:val="auto"/>
          <w:sz w:val="28"/>
          <w:szCs w:val="28"/>
          <w:highlight w:val="none"/>
          <w:lang w:val="en-US" w:eastAsia="zh-CN"/>
        </w:rPr>
        <w:t>2017年</w:t>
      </w:r>
      <w:r>
        <w:rPr>
          <w:rFonts w:hint="default" w:ascii="Times New Roman" w:hAnsi="Times New Roman" w:cs="Times New Roman"/>
          <w:color w:val="auto"/>
          <w:sz w:val="28"/>
          <w:szCs w:val="28"/>
          <w:highlight w:val="none"/>
          <w:lang w:val="en-US" w:eastAsia="zh-CN"/>
        </w:rPr>
        <w:t>5</w:t>
      </w:r>
      <w:r>
        <w:rPr>
          <w:rFonts w:hint="default" w:ascii="Times New Roman" w:hAnsi="Times New Roman" w:cs="Times New Roman" w:eastAsiaTheme="minorEastAsia"/>
          <w:color w:val="auto"/>
          <w:sz w:val="28"/>
          <w:szCs w:val="28"/>
          <w:highlight w:val="none"/>
          <w:lang w:val="en-US" w:eastAsia="zh-CN"/>
        </w:rPr>
        <w:t>月</w:t>
      </w:r>
      <w:r>
        <w:rPr>
          <w:rFonts w:hint="default" w:ascii="Times New Roman" w:hAnsi="Times New Roman" w:cs="Times New Roman"/>
          <w:color w:val="auto"/>
          <w:sz w:val="28"/>
          <w:szCs w:val="28"/>
          <w:highlight w:val="none"/>
          <w:lang w:val="en-US" w:eastAsia="zh-CN"/>
        </w:rPr>
        <w:t>，江苏邗建集团有限公司中标负责该项目施工建设，并</w:t>
      </w:r>
      <w:r>
        <w:rPr>
          <w:rFonts w:hint="default" w:ascii="Times New Roman" w:hAnsi="Times New Roman" w:cs="Times New Roman" w:eastAsiaTheme="minorEastAsia"/>
          <w:color w:val="auto"/>
          <w:sz w:val="28"/>
          <w:szCs w:val="28"/>
          <w:highlight w:val="none"/>
          <w:lang w:val="en-US" w:eastAsia="zh-CN"/>
        </w:rPr>
        <w:t>获</w:t>
      </w:r>
      <w:r>
        <w:rPr>
          <w:rFonts w:hint="default" w:ascii="Times New Roman" w:hAnsi="Times New Roman" w:cs="Times New Roman"/>
          <w:color w:val="auto"/>
          <w:sz w:val="28"/>
          <w:szCs w:val="28"/>
          <w:highlight w:val="none"/>
          <w:lang w:val="en-US" w:eastAsia="zh-CN"/>
        </w:rPr>
        <w:t>建筑工程</w:t>
      </w:r>
      <w:r>
        <w:rPr>
          <w:rFonts w:hint="default" w:ascii="Times New Roman" w:hAnsi="Times New Roman" w:cs="Times New Roman" w:eastAsiaTheme="minorEastAsia"/>
          <w:color w:val="auto"/>
          <w:sz w:val="28"/>
          <w:szCs w:val="28"/>
          <w:highlight w:val="none"/>
          <w:lang w:val="en-US" w:eastAsia="zh-CN"/>
        </w:rPr>
        <w:t>施工许可</w:t>
      </w:r>
      <w:r>
        <w:rPr>
          <w:rFonts w:hint="default" w:ascii="Times New Roman" w:hAnsi="Times New Roman" w:cs="Times New Roman"/>
          <w:color w:val="auto"/>
          <w:sz w:val="28"/>
          <w:szCs w:val="28"/>
          <w:highlight w:val="none"/>
          <w:lang w:val="en-US" w:eastAsia="zh-CN"/>
        </w:rPr>
        <w:t>证</w:t>
      </w:r>
      <w:r>
        <w:rPr>
          <w:rFonts w:hint="default" w:ascii="Times New Roman" w:hAnsi="Times New Roman" w:cs="Times New Roman" w:eastAsiaTheme="minorEastAsia"/>
          <w:color w:val="000000"/>
          <w:kern w:val="0"/>
          <w:sz w:val="28"/>
          <w:szCs w:val="28"/>
          <w:lang w:val="en-US" w:eastAsia="zh-CN" w:bidi="ar"/>
        </w:rPr>
        <w:t>（详见附件</w:t>
      </w:r>
      <w:r>
        <w:rPr>
          <w:rFonts w:hint="default" w:ascii="Times New Roman" w:hAnsi="Times New Roman" w:cs="Times New Roman"/>
          <w:color w:val="000000"/>
          <w:kern w:val="0"/>
          <w:sz w:val="28"/>
          <w:szCs w:val="28"/>
          <w:lang w:val="en-US" w:eastAsia="zh-CN" w:bidi="ar"/>
        </w:rPr>
        <w:t>4</w:t>
      </w:r>
      <w:r>
        <w:rPr>
          <w:rFonts w:hint="default" w:ascii="Times New Roman" w:hAnsi="Times New Roman" w:cs="Times New Roman" w:eastAsiaTheme="minorEastAsia"/>
          <w:color w:val="000000"/>
          <w:kern w:val="0"/>
          <w:sz w:val="28"/>
          <w:szCs w:val="28"/>
          <w:lang w:val="en-US" w:eastAsia="zh-CN" w:bidi="ar"/>
        </w:rPr>
        <w:t>）</w:t>
      </w:r>
      <w:r>
        <w:rPr>
          <w:rFonts w:hint="default" w:ascii="Times New Roman" w:hAnsi="Times New Roman" w:cs="Times New Roman" w:eastAsiaTheme="minorEastAsia"/>
          <w:color w:val="auto"/>
          <w:sz w:val="28"/>
          <w:szCs w:val="28"/>
          <w:highlight w:val="none"/>
          <w:lang w:val="en-US" w:eastAsia="zh-CN"/>
        </w:rPr>
        <w:t>，20</w:t>
      </w:r>
      <w:r>
        <w:rPr>
          <w:rFonts w:hint="default" w:ascii="Times New Roman" w:hAnsi="Times New Roman" w:cs="Times New Roman"/>
          <w:color w:val="auto"/>
          <w:sz w:val="28"/>
          <w:szCs w:val="28"/>
          <w:highlight w:val="none"/>
          <w:lang w:val="en-US" w:eastAsia="zh-CN"/>
        </w:rPr>
        <w:t>18</w:t>
      </w:r>
      <w:r>
        <w:rPr>
          <w:rFonts w:hint="default" w:ascii="Times New Roman" w:hAnsi="Times New Roman" w:cs="Times New Roman" w:eastAsiaTheme="minorEastAsia"/>
          <w:color w:val="auto"/>
          <w:sz w:val="28"/>
          <w:szCs w:val="28"/>
          <w:highlight w:val="none"/>
          <w:lang w:val="en-US" w:eastAsia="zh-CN"/>
        </w:rPr>
        <w:t>年</w:t>
      </w:r>
      <w:r>
        <w:rPr>
          <w:rFonts w:hint="default" w:ascii="Times New Roman" w:hAnsi="Times New Roman" w:cs="Times New Roman"/>
          <w:color w:val="auto"/>
          <w:sz w:val="28"/>
          <w:szCs w:val="28"/>
          <w:highlight w:val="none"/>
          <w:lang w:val="en-US" w:eastAsia="zh-CN"/>
        </w:rPr>
        <w:t>7</w:t>
      </w:r>
      <w:r>
        <w:rPr>
          <w:rFonts w:hint="default" w:ascii="Times New Roman" w:hAnsi="Times New Roman" w:cs="Times New Roman" w:eastAsiaTheme="minorEastAsia"/>
          <w:color w:val="auto"/>
          <w:sz w:val="28"/>
          <w:szCs w:val="28"/>
          <w:highlight w:val="none"/>
          <w:lang w:val="en-US" w:eastAsia="zh-CN"/>
        </w:rPr>
        <w:t>月</w:t>
      </w:r>
      <w:r>
        <w:rPr>
          <w:rFonts w:hint="default" w:ascii="Times New Roman" w:hAnsi="Times New Roman" w:cs="Times New Roman"/>
          <w:color w:val="auto"/>
          <w:sz w:val="28"/>
          <w:szCs w:val="28"/>
          <w:highlight w:val="none"/>
          <w:lang w:val="en-US" w:eastAsia="zh-CN"/>
        </w:rPr>
        <w:t>，该项目</w:t>
      </w:r>
      <w:r>
        <w:rPr>
          <w:rFonts w:hint="default" w:ascii="Times New Roman" w:hAnsi="Times New Roman" w:cs="Times New Roman" w:eastAsiaTheme="minorEastAsia"/>
          <w:color w:val="auto"/>
          <w:sz w:val="28"/>
          <w:szCs w:val="28"/>
          <w:lang w:val="en-US" w:eastAsia="zh-CN"/>
        </w:rPr>
        <w:t>完成建设</w:t>
      </w:r>
      <w:r>
        <w:rPr>
          <w:rFonts w:hint="default" w:ascii="Times New Roman" w:hAnsi="Times New Roman" w:cs="Times New Roman"/>
          <w:color w:val="auto"/>
          <w:sz w:val="28"/>
          <w:szCs w:val="28"/>
          <w:lang w:val="en-US" w:eastAsia="zh-CN"/>
        </w:rPr>
        <w:t>，后该项目经工程验收</w:t>
      </w:r>
      <w:r>
        <w:rPr>
          <w:rFonts w:hint="default" w:ascii="Times New Roman" w:hAnsi="Times New Roman" w:cs="Times New Roman"/>
          <w:color w:val="auto"/>
          <w:sz w:val="28"/>
          <w:szCs w:val="28"/>
          <w:highlight w:val="none"/>
          <w:lang w:val="en-US" w:eastAsia="zh-CN"/>
        </w:rPr>
        <w:t>获</w:t>
      </w:r>
      <w:r>
        <w:rPr>
          <w:rFonts w:hint="default" w:ascii="Times New Roman" w:hAnsi="Times New Roman" w:cs="Times New Roman" w:eastAsiaTheme="minorEastAsia"/>
          <w:color w:val="auto"/>
          <w:sz w:val="28"/>
          <w:szCs w:val="28"/>
          <w:highlight w:val="none"/>
          <w:lang w:val="en-US" w:eastAsia="zh-CN"/>
        </w:rPr>
        <w:t>工程竣工验收</w:t>
      </w:r>
      <w:r>
        <w:rPr>
          <w:rFonts w:hint="default" w:ascii="Times New Roman" w:hAnsi="Times New Roman" w:cs="Times New Roman"/>
          <w:color w:val="auto"/>
          <w:sz w:val="28"/>
          <w:szCs w:val="28"/>
          <w:highlight w:val="none"/>
          <w:lang w:val="en-US" w:eastAsia="zh-CN"/>
        </w:rPr>
        <w:t>证明书</w:t>
      </w:r>
      <w:r>
        <w:rPr>
          <w:rFonts w:hint="default" w:ascii="Times New Roman" w:hAnsi="Times New Roman" w:cs="Times New Roman" w:eastAsiaTheme="minorEastAsia"/>
          <w:color w:val="000000"/>
          <w:kern w:val="0"/>
          <w:sz w:val="28"/>
          <w:szCs w:val="28"/>
          <w:lang w:val="en-US" w:eastAsia="zh-CN" w:bidi="ar"/>
        </w:rPr>
        <w:t>（详见附件</w:t>
      </w:r>
      <w:r>
        <w:rPr>
          <w:rFonts w:hint="default" w:ascii="Times New Roman" w:hAnsi="Times New Roman" w:cs="Times New Roman"/>
          <w:color w:val="000000"/>
          <w:kern w:val="0"/>
          <w:sz w:val="28"/>
          <w:szCs w:val="28"/>
          <w:lang w:val="en-US" w:eastAsia="zh-CN" w:bidi="ar"/>
        </w:rPr>
        <w:t>5</w:t>
      </w:r>
      <w:r>
        <w:rPr>
          <w:rFonts w:hint="default" w:ascii="Times New Roman" w:hAnsi="Times New Roman" w:cs="Times New Roman" w:eastAsiaTheme="minorEastAsia"/>
          <w:color w:val="000000"/>
          <w:kern w:val="0"/>
          <w:sz w:val="28"/>
          <w:szCs w:val="28"/>
          <w:lang w:val="en-US" w:eastAsia="zh-CN" w:bidi="ar"/>
        </w:rPr>
        <w:t>）</w:t>
      </w:r>
      <w:r>
        <w:rPr>
          <w:rFonts w:hint="default" w:ascii="Times New Roman" w:hAnsi="Times New Roman" w:cs="Times New Roman" w:eastAsiaTheme="minorEastAsia"/>
          <w:color w:val="auto"/>
          <w:sz w:val="28"/>
          <w:szCs w:val="28"/>
          <w:lang w:val="en-US" w:eastAsia="zh-CN"/>
        </w:rPr>
        <w:t>。</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 xml:space="preserve">本次验收内容为：“新厂区新建厂房项目”所涉及的各项环保治理设施。本次验收所涉及的各项环保治理设施按设计要求与主体工程同时建成并投入使用，满足“三同时”竣工验收条件。 </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eastAsiaTheme="minorEastAsia"/>
          <w:b/>
          <w:bCs/>
          <w:color w:val="000000"/>
          <w:kern w:val="0"/>
          <w:sz w:val="28"/>
          <w:szCs w:val="28"/>
          <w:lang w:val="en-US" w:eastAsia="zh-CN" w:bidi="ar"/>
        </w:rPr>
      </w:pPr>
      <w:r>
        <w:rPr>
          <w:rFonts w:hint="default" w:ascii="Times New Roman" w:hAnsi="Times New Roman" w:cs="Times New Roman" w:eastAsiaTheme="minorEastAsia"/>
          <w:color w:val="auto"/>
          <w:sz w:val="28"/>
          <w:szCs w:val="28"/>
          <w:highlight w:val="none"/>
          <w:lang w:val="en-US" w:eastAsia="zh-CN"/>
        </w:rPr>
        <w:t>2021年1</w:t>
      </w:r>
      <w:r>
        <w:rPr>
          <w:rFonts w:hint="default" w:ascii="Times New Roman" w:hAnsi="Times New Roman" w:cs="Times New Roman"/>
          <w:color w:val="auto"/>
          <w:sz w:val="28"/>
          <w:szCs w:val="28"/>
          <w:highlight w:val="none"/>
          <w:lang w:val="en-US" w:eastAsia="zh-CN"/>
        </w:rPr>
        <w:t>2</w:t>
      </w:r>
      <w:r>
        <w:rPr>
          <w:rFonts w:hint="default" w:ascii="Times New Roman" w:hAnsi="Times New Roman" w:cs="Times New Roman" w:eastAsiaTheme="minorEastAsia"/>
          <w:color w:val="auto"/>
          <w:sz w:val="28"/>
          <w:szCs w:val="28"/>
          <w:highlight w:val="none"/>
          <w:lang w:val="en-US" w:eastAsia="zh-CN"/>
        </w:rPr>
        <w:t>月，联环</w:t>
      </w:r>
      <w:r>
        <w:rPr>
          <w:rFonts w:hint="default" w:ascii="Times New Roman" w:hAnsi="Times New Roman" w:cs="Times New Roman"/>
          <w:color w:val="auto"/>
          <w:sz w:val="28"/>
          <w:szCs w:val="28"/>
          <w:highlight w:val="none"/>
          <w:lang w:val="en-US" w:eastAsia="zh-CN"/>
        </w:rPr>
        <w:t>股份</w:t>
      </w:r>
      <w:r>
        <w:rPr>
          <w:rFonts w:hint="default" w:ascii="Times New Roman" w:hAnsi="Times New Roman" w:cs="Times New Roman" w:eastAsiaTheme="minorEastAsia"/>
          <w:color w:val="auto"/>
          <w:sz w:val="28"/>
          <w:szCs w:val="28"/>
          <w:highlight w:val="none"/>
          <w:lang w:val="en-US" w:eastAsia="zh-CN"/>
        </w:rPr>
        <w:t>根据该项目环境影响评价报告文件、项目环评文件的批复以及其他相关资料，并经现场查验，针对该项目的建设情况和排污特点，编制了本验收监测报告表。</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bookmarkStart w:id="8" w:name="_Toc24500"/>
      <w:r>
        <w:rPr>
          <w:rStyle w:val="38"/>
          <w:rFonts w:hint="default" w:ascii="Times New Roman" w:hAnsi="Times New Roman" w:cs="Times New Roman"/>
          <w:lang w:val="en-US" w:eastAsia="zh-CN"/>
        </w:rPr>
        <w:t>1.4项目工程内容</w:t>
      </w:r>
      <w:bookmarkEnd w:id="8"/>
      <w:r>
        <w:rPr>
          <w:rFonts w:hint="default" w:ascii="Times New Roman" w:hAnsi="Times New Roman" w:cs="Times New Roman" w:eastAsiaTheme="minorEastAsia"/>
          <w:b/>
          <w:bCs/>
          <w:color w:val="000000"/>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本项目为新厂区厂房建设项目。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color w:val="000000"/>
          <w:kern w:val="0"/>
          <w:sz w:val="28"/>
          <w:szCs w:val="28"/>
          <w:lang w:val="en-US" w:eastAsia="zh-CN" w:bidi="ar"/>
        </w:rPr>
      </w:pPr>
      <w:r>
        <w:rPr>
          <w:rFonts w:hint="default" w:ascii="Times New Roman" w:hAnsi="Times New Roman" w:cs="Times New Roman" w:eastAsiaTheme="minorEastAsia"/>
          <w:color w:val="000000"/>
          <w:kern w:val="0"/>
          <w:sz w:val="28"/>
          <w:szCs w:val="28"/>
          <w:lang w:val="en-US" w:eastAsia="zh-CN" w:bidi="ar"/>
        </w:rPr>
        <w:t>本项目工程建设内容包括一座建筑面积 6362.6 平方米的质检中心（共五层）和一座建筑面积 3578.3 平方米的公用工 程楼（共两层）。</w:t>
      </w:r>
    </w:p>
    <w:tbl>
      <w:tblPr>
        <w:tblStyle w:val="3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1063"/>
        <w:gridCol w:w="2729"/>
        <w:gridCol w:w="1725"/>
        <w:gridCol w:w="17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375" w:type="dxa"/>
          </w:tcPr>
          <w:p>
            <w:pPr>
              <w:keepNext w:val="0"/>
              <w:keepLines w:val="0"/>
              <w:widowControl/>
              <w:suppressLineNumbers w:val="0"/>
              <w:jc w:val="left"/>
              <w:rPr>
                <w:rFonts w:hint="default" w:ascii="Times New Roman" w:hAnsi="Times New Roman" w:eastAsia="宋体" w:cs="Times New Roman"/>
                <w:b/>
                <w:bCs/>
                <w:color w:val="000000"/>
                <w:kern w:val="0"/>
                <w:sz w:val="21"/>
                <w:szCs w:val="21"/>
                <w:lang w:val="en-US" w:eastAsia="zh-CN" w:bidi="ar"/>
              </w:rPr>
            </w:pPr>
          </w:p>
          <w:p>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序号</w:t>
            </w:r>
          </w:p>
          <w:p>
            <w:pPr>
              <w:bidi w:val="0"/>
              <w:ind w:left="0" w:leftChars="0" w:firstLine="240" w:firstLineChars="100"/>
              <w:rPr>
                <w:rFonts w:hint="default" w:ascii="Times New Roman" w:hAnsi="Times New Roman" w:cs="Times New Roman" w:eastAsiaTheme="minorEastAsia"/>
                <w:color w:val="auto"/>
                <w:highlight w:val="yellow"/>
                <w:vertAlign w:val="baseline"/>
                <w:lang w:val="en-US" w:eastAsia="zh-CN"/>
              </w:rPr>
            </w:pPr>
          </w:p>
        </w:tc>
        <w:tc>
          <w:tcPr>
            <w:tcW w:w="4460" w:type="dxa"/>
            <w:gridSpan w:val="2"/>
          </w:tcPr>
          <w:p>
            <w:pPr>
              <w:keepNext w:val="0"/>
              <w:keepLines w:val="0"/>
              <w:widowControl/>
              <w:suppressLineNumbers w:val="0"/>
              <w:jc w:val="left"/>
              <w:rPr>
                <w:rFonts w:hint="default" w:ascii="Times New Roman" w:hAnsi="Times New Roman" w:eastAsia="宋体" w:cs="Times New Roman"/>
                <w:b/>
                <w:bCs/>
                <w:color w:val="000000"/>
                <w:kern w:val="0"/>
                <w:sz w:val="21"/>
                <w:szCs w:val="21"/>
                <w:lang w:val="en-US" w:eastAsia="zh-CN" w:bidi="ar"/>
              </w:rPr>
            </w:pPr>
          </w:p>
          <w:p>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指标名称</w:t>
            </w:r>
          </w:p>
          <w:p>
            <w:pPr>
              <w:bidi w:val="0"/>
              <w:rPr>
                <w:rFonts w:hint="default" w:ascii="Times New Roman" w:hAnsi="Times New Roman" w:cs="Times New Roman" w:eastAsiaTheme="minorEastAsia"/>
                <w:color w:val="auto"/>
                <w:highlight w:val="yellow"/>
                <w:vertAlign w:val="baseline"/>
                <w:lang w:val="en-US" w:eastAsia="zh-CN"/>
              </w:rPr>
            </w:pPr>
          </w:p>
        </w:tc>
        <w:tc>
          <w:tcPr>
            <w:tcW w:w="1945" w:type="dxa"/>
          </w:tcPr>
          <w:p>
            <w:pPr>
              <w:keepNext w:val="0"/>
              <w:keepLines w:val="0"/>
              <w:widowControl/>
              <w:suppressLineNumbers w:val="0"/>
              <w:jc w:val="left"/>
              <w:rPr>
                <w:rFonts w:hint="default" w:ascii="Times New Roman" w:hAnsi="Times New Roman" w:eastAsia="宋体" w:cs="Times New Roman"/>
                <w:b/>
                <w:bCs/>
                <w:color w:val="000000"/>
                <w:kern w:val="0"/>
                <w:sz w:val="21"/>
                <w:szCs w:val="21"/>
                <w:lang w:val="en-US" w:eastAsia="zh-CN" w:bidi="ar"/>
              </w:rPr>
            </w:pPr>
          </w:p>
          <w:p>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单位</w:t>
            </w:r>
          </w:p>
          <w:p>
            <w:pPr>
              <w:bidi w:val="0"/>
              <w:rPr>
                <w:rFonts w:hint="default" w:ascii="Times New Roman" w:hAnsi="Times New Roman" w:cs="Times New Roman"/>
                <w:color w:val="auto"/>
                <w:highlight w:val="yellow"/>
                <w:vertAlign w:val="baseline"/>
              </w:rPr>
            </w:pPr>
          </w:p>
        </w:tc>
        <w:tc>
          <w:tcPr>
            <w:tcW w:w="1946" w:type="dxa"/>
          </w:tcPr>
          <w:p>
            <w:pPr>
              <w:keepNext w:val="0"/>
              <w:keepLines w:val="0"/>
              <w:widowControl/>
              <w:suppressLineNumbers w:val="0"/>
              <w:jc w:val="left"/>
              <w:rPr>
                <w:rFonts w:hint="default" w:ascii="Times New Roman" w:hAnsi="Times New Roman" w:eastAsia="宋体" w:cs="Times New Roman"/>
                <w:b/>
                <w:bCs/>
                <w:color w:val="000000"/>
                <w:kern w:val="0"/>
                <w:sz w:val="21"/>
                <w:szCs w:val="21"/>
                <w:lang w:val="en-US" w:eastAsia="zh-CN" w:bidi="ar"/>
              </w:rPr>
            </w:pPr>
          </w:p>
          <w:p>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总计</w:t>
            </w:r>
          </w:p>
          <w:p>
            <w:pPr>
              <w:bidi w:val="0"/>
              <w:rPr>
                <w:rFonts w:hint="default" w:ascii="Times New Roman" w:hAnsi="Times New Roman" w:cs="Times New Roman"/>
                <w:color w:val="auto"/>
                <w:highlight w:val="yellow"/>
                <w:vertAlign w:val="baseli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5" w:type="dxa"/>
            <w:vAlign w:val="center"/>
          </w:tcPr>
          <w:p>
            <w:pPr>
              <w:bidi w:val="0"/>
              <w:ind w:left="0" w:leftChars="0" w:firstLine="0" w:firstLineChars="0"/>
              <w:jc w:val="center"/>
              <w:rPr>
                <w:rFonts w:hint="default" w:ascii="Times New Roman" w:hAnsi="Times New Roman" w:cs="Times New Roman" w:eastAsiaTheme="minorEastAsia"/>
                <w:color w:val="auto"/>
                <w:highlight w:val="yellow"/>
                <w:vertAlign w:val="baseline"/>
                <w:lang w:val="en-US" w:eastAsia="zh-CN"/>
              </w:rPr>
            </w:pPr>
            <w:r>
              <w:rPr>
                <w:rFonts w:hint="default" w:ascii="Times New Roman" w:hAnsi="Times New Roman" w:cs="Times New Roman" w:eastAsiaTheme="minorEastAsia"/>
                <w:lang w:val="en-US" w:eastAsia="zh-CN"/>
              </w:rPr>
              <w:t>1</w:t>
            </w:r>
          </w:p>
        </w:tc>
        <w:tc>
          <w:tcPr>
            <w:tcW w:w="4460" w:type="dxa"/>
            <w:gridSpan w:val="2"/>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p>
            <w:pPr>
              <w:keepNext w:val="0"/>
              <w:keepLines w:val="0"/>
              <w:widowControl/>
              <w:suppressLineNumbers w:val="0"/>
              <w:ind w:left="0" w:leftChars="0" w:firstLine="0" w:firstLineChars="0"/>
              <w:jc w:val="center"/>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总用地面积</w:t>
            </w:r>
          </w:p>
          <w:p>
            <w:pPr>
              <w:bidi w:val="0"/>
              <w:jc w:val="center"/>
              <w:rPr>
                <w:rFonts w:hint="default" w:ascii="Times New Roman" w:hAnsi="Times New Roman" w:cs="Times New Roman" w:eastAsiaTheme="minorEastAsia"/>
                <w:color w:val="auto"/>
                <w:highlight w:val="yellow"/>
                <w:vertAlign w:val="baseline"/>
                <w:lang w:val="en-US" w:eastAsia="zh-CN"/>
              </w:rPr>
            </w:pPr>
          </w:p>
        </w:tc>
        <w:tc>
          <w:tcPr>
            <w:tcW w:w="1945"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m</w:t>
            </w:r>
            <w:r>
              <w:rPr>
                <w:rFonts w:hint="default" w:ascii="Times New Roman" w:hAnsi="Times New Roman" w:cs="Times New Roman" w:eastAsiaTheme="minorEastAsia"/>
                <w:color w:val="000000"/>
                <w:kern w:val="0"/>
                <w:sz w:val="24"/>
                <w:szCs w:val="24"/>
                <w:vertAlign w:val="superscript"/>
                <w:lang w:val="en-US" w:eastAsia="zh-CN" w:bidi="ar"/>
              </w:rPr>
              <w:t>2</w:t>
            </w:r>
          </w:p>
          <w:p>
            <w:pPr>
              <w:bidi w:val="0"/>
              <w:jc w:val="center"/>
              <w:rPr>
                <w:rFonts w:hint="default" w:ascii="Times New Roman" w:hAnsi="Times New Roman" w:cs="Times New Roman"/>
                <w:color w:val="auto"/>
                <w:highlight w:val="yellow"/>
                <w:vertAlign w:val="baseline"/>
              </w:rPr>
            </w:pPr>
          </w:p>
        </w:tc>
        <w:tc>
          <w:tcPr>
            <w:tcW w:w="1946"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11200</w:t>
            </w:r>
          </w:p>
          <w:p>
            <w:pPr>
              <w:bidi w:val="0"/>
              <w:jc w:val="center"/>
              <w:rPr>
                <w:rFonts w:hint="default" w:ascii="Times New Roman" w:hAnsi="Times New Roman" w:cs="Times New Roman"/>
                <w:color w:val="auto"/>
                <w:highlight w:val="yellow"/>
                <w:vertAlign w:val="baseli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5" w:type="dxa"/>
            <w:vMerge w:val="restart"/>
            <w:vAlign w:val="center"/>
          </w:tcPr>
          <w:p>
            <w:pPr>
              <w:bidi w:val="0"/>
              <w:ind w:left="0" w:leftChars="0" w:firstLine="0" w:firstLineChars="0"/>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p>
        </w:tc>
        <w:tc>
          <w:tcPr>
            <w:tcW w:w="4460" w:type="dxa"/>
            <w:gridSpan w:val="2"/>
          </w:tcPr>
          <w:p>
            <w:pPr>
              <w:keepNext w:val="0"/>
              <w:keepLines w:val="0"/>
              <w:widowControl/>
              <w:suppressLineNumbers w:val="0"/>
              <w:jc w:val="center"/>
              <w:rPr>
                <w:rFonts w:hint="default" w:ascii="Times New Roman" w:hAnsi="Times New Roman" w:cs="Times New Roman" w:eastAsiaTheme="minorEastAsia"/>
                <w:color w:val="000000"/>
                <w:kern w:val="0"/>
                <w:sz w:val="24"/>
                <w:szCs w:val="24"/>
                <w:lang w:val="en-US" w:eastAsia="zh-CN" w:bidi="ar"/>
              </w:rPr>
            </w:pPr>
          </w:p>
          <w:p>
            <w:pPr>
              <w:keepNext w:val="0"/>
              <w:keepLines w:val="0"/>
              <w:widowControl/>
              <w:suppressLineNumbers w:val="0"/>
              <w:ind w:left="0" w:leftChars="0" w:firstLine="0" w:firstLineChars="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总建筑面积</w:t>
            </w:r>
          </w:p>
          <w:p>
            <w:pPr>
              <w:bidi w:val="0"/>
              <w:jc w:val="center"/>
              <w:rPr>
                <w:rFonts w:hint="default" w:ascii="Times New Roman" w:hAnsi="Times New Roman" w:cs="Times New Roman" w:eastAsiaTheme="minorEastAsia"/>
                <w:color w:val="auto"/>
                <w:sz w:val="24"/>
                <w:szCs w:val="24"/>
                <w:highlight w:val="yellow"/>
                <w:vertAlign w:val="baseline"/>
                <w:lang w:val="en-US" w:eastAsia="zh-CN"/>
              </w:rPr>
            </w:pPr>
          </w:p>
        </w:tc>
        <w:tc>
          <w:tcPr>
            <w:tcW w:w="1945"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m</w:t>
            </w:r>
            <w:r>
              <w:rPr>
                <w:rFonts w:hint="default" w:ascii="Times New Roman" w:hAnsi="Times New Roman" w:cs="Times New Roman" w:eastAsiaTheme="minorEastAsia"/>
                <w:color w:val="000000"/>
                <w:kern w:val="0"/>
                <w:sz w:val="24"/>
                <w:szCs w:val="24"/>
                <w:vertAlign w:val="superscript"/>
                <w:lang w:val="en-US" w:eastAsia="zh-CN" w:bidi="ar"/>
              </w:rPr>
              <w:t>2</w:t>
            </w:r>
          </w:p>
          <w:p>
            <w:pPr>
              <w:bidi w:val="0"/>
              <w:jc w:val="center"/>
              <w:rPr>
                <w:rFonts w:hint="default" w:ascii="Times New Roman" w:hAnsi="Times New Roman" w:cs="Times New Roman" w:eastAsiaTheme="minorEastAsia"/>
                <w:color w:val="auto"/>
                <w:sz w:val="24"/>
                <w:szCs w:val="24"/>
                <w:highlight w:val="yellow"/>
                <w:vertAlign w:val="baseline"/>
              </w:rPr>
            </w:pPr>
          </w:p>
        </w:tc>
        <w:tc>
          <w:tcPr>
            <w:tcW w:w="1946"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9940.9</w:t>
            </w:r>
          </w:p>
          <w:p>
            <w:pPr>
              <w:bidi w:val="0"/>
              <w:jc w:val="center"/>
              <w:rPr>
                <w:rFonts w:hint="default" w:ascii="Times New Roman" w:hAnsi="Times New Roman" w:cs="Times New Roman" w:eastAsiaTheme="minorEastAsia"/>
                <w:color w:val="auto"/>
                <w:sz w:val="24"/>
                <w:szCs w:val="24"/>
                <w:highlight w:val="yellow"/>
                <w:vertAlign w:val="baseli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5" w:type="dxa"/>
            <w:vMerge w:val="continue"/>
          </w:tcPr>
          <w:p>
            <w:pPr>
              <w:bidi w:val="0"/>
              <w:rPr>
                <w:rFonts w:hint="default" w:ascii="Times New Roman" w:hAnsi="Times New Roman" w:cs="Times New Roman" w:eastAsiaTheme="minorEastAsia"/>
                <w:color w:val="auto"/>
                <w:sz w:val="24"/>
                <w:szCs w:val="24"/>
                <w:highlight w:val="yellow"/>
                <w:vertAlign w:val="baseline"/>
              </w:rPr>
            </w:pPr>
          </w:p>
        </w:tc>
        <w:tc>
          <w:tcPr>
            <w:tcW w:w="1233" w:type="dxa"/>
            <w:vMerge w:val="restart"/>
            <w:vAlign w:val="center"/>
          </w:tcPr>
          <w:p>
            <w:pPr>
              <w:bidi w:val="0"/>
              <w:ind w:left="0" w:leftChars="0" w:firstLine="0" w:firstLineChars="0"/>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其</w:t>
            </w:r>
          </w:p>
          <w:p>
            <w:pPr>
              <w:bidi w:val="0"/>
              <w:ind w:left="0" w:leftChars="0" w:firstLine="0" w:firstLineChars="0"/>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中</w:t>
            </w:r>
          </w:p>
        </w:tc>
        <w:tc>
          <w:tcPr>
            <w:tcW w:w="3227" w:type="dxa"/>
          </w:tcPr>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p>
          <w:p>
            <w:pPr>
              <w:keepNext w:val="0"/>
              <w:keepLines w:val="0"/>
              <w:widowControl/>
              <w:suppressLineNumbers w:val="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质检中心（5F）</w:t>
            </w:r>
          </w:p>
          <w:p>
            <w:pPr>
              <w:bidi w:val="0"/>
              <w:rPr>
                <w:rFonts w:hint="default" w:ascii="Times New Roman" w:hAnsi="Times New Roman" w:cs="Times New Roman" w:eastAsiaTheme="minorEastAsia"/>
                <w:color w:val="auto"/>
                <w:sz w:val="24"/>
                <w:szCs w:val="24"/>
                <w:highlight w:val="yellow"/>
                <w:vertAlign w:val="baseline"/>
                <w:lang w:val="en-US" w:eastAsia="zh-CN"/>
              </w:rPr>
            </w:pPr>
          </w:p>
        </w:tc>
        <w:tc>
          <w:tcPr>
            <w:tcW w:w="1945"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m</w:t>
            </w:r>
            <w:r>
              <w:rPr>
                <w:rFonts w:hint="default" w:ascii="Times New Roman" w:hAnsi="Times New Roman" w:cs="Times New Roman" w:eastAsiaTheme="minorEastAsia"/>
                <w:color w:val="000000"/>
                <w:kern w:val="0"/>
                <w:sz w:val="24"/>
                <w:szCs w:val="24"/>
                <w:vertAlign w:val="superscript"/>
                <w:lang w:val="en-US" w:eastAsia="zh-CN" w:bidi="ar"/>
              </w:rPr>
              <w:t>2</w:t>
            </w:r>
          </w:p>
          <w:p>
            <w:pPr>
              <w:bidi w:val="0"/>
              <w:jc w:val="center"/>
              <w:rPr>
                <w:rFonts w:hint="default" w:ascii="Times New Roman" w:hAnsi="Times New Roman" w:cs="Times New Roman" w:eastAsiaTheme="minorEastAsia"/>
                <w:color w:val="auto"/>
                <w:sz w:val="24"/>
                <w:szCs w:val="24"/>
                <w:highlight w:val="yellow"/>
                <w:vertAlign w:val="baseline"/>
              </w:rPr>
            </w:pPr>
          </w:p>
        </w:tc>
        <w:tc>
          <w:tcPr>
            <w:tcW w:w="1946"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6362.6</w:t>
            </w:r>
          </w:p>
          <w:p>
            <w:pPr>
              <w:bidi w:val="0"/>
              <w:jc w:val="center"/>
              <w:rPr>
                <w:rFonts w:hint="default" w:ascii="Times New Roman" w:hAnsi="Times New Roman" w:cs="Times New Roman" w:eastAsiaTheme="minorEastAsia"/>
                <w:color w:val="auto"/>
                <w:sz w:val="24"/>
                <w:szCs w:val="24"/>
                <w:highlight w:val="yellow"/>
                <w:vertAlign w:val="baseli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1375" w:type="dxa"/>
            <w:vMerge w:val="continue"/>
          </w:tcPr>
          <w:p>
            <w:pPr>
              <w:bidi w:val="0"/>
              <w:rPr>
                <w:rFonts w:hint="default" w:ascii="Times New Roman" w:hAnsi="Times New Roman" w:cs="Times New Roman" w:eastAsiaTheme="minorEastAsia"/>
                <w:color w:val="auto"/>
                <w:sz w:val="24"/>
                <w:szCs w:val="24"/>
                <w:highlight w:val="yellow"/>
                <w:vertAlign w:val="baseline"/>
              </w:rPr>
            </w:pPr>
          </w:p>
        </w:tc>
        <w:tc>
          <w:tcPr>
            <w:tcW w:w="1233" w:type="dxa"/>
            <w:vMerge w:val="continue"/>
          </w:tcPr>
          <w:p>
            <w:pPr>
              <w:bidi w:val="0"/>
              <w:rPr>
                <w:rFonts w:hint="default" w:ascii="Times New Roman" w:hAnsi="Times New Roman" w:cs="Times New Roman" w:eastAsiaTheme="minorEastAsia"/>
                <w:color w:val="auto"/>
                <w:sz w:val="24"/>
                <w:szCs w:val="24"/>
                <w:highlight w:val="yellow"/>
                <w:vertAlign w:val="baseline"/>
              </w:rPr>
            </w:pPr>
          </w:p>
        </w:tc>
        <w:tc>
          <w:tcPr>
            <w:tcW w:w="3227" w:type="dxa"/>
          </w:tcPr>
          <w:p>
            <w:pPr>
              <w:keepNext w:val="0"/>
              <w:keepLines w:val="0"/>
              <w:widowControl/>
              <w:suppressLineNumbers w:val="0"/>
              <w:ind w:left="0" w:leftChars="0" w:firstLine="0" w:firstLineChars="0"/>
              <w:jc w:val="left"/>
              <w:rPr>
                <w:rFonts w:hint="default" w:ascii="Times New Roman" w:hAnsi="Times New Roman" w:cs="Times New Roman" w:eastAsiaTheme="minorEastAsia"/>
                <w:color w:val="000000"/>
                <w:kern w:val="0"/>
                <w:sz w:val="24"/>
                <w:szCs w:val="24"/>
                <w:lang w:val="en-US" w:eastAsia="zh-CN" w:bidi="ar"/>
              </w:rPr>
            </w:pPr>
          </w:p>
          <w:p>
            <w:pPr>
              <w:keepNext w:val="0"/>
              <w:keepLines w:val="0"/>
              <w:widowControl/>
              <w:suppressLineNumbers w:val="0"/>
              <w:ind w:left="0" w:leftChars="0" w:firstLine="0" w:firstLineChars="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 xml:space="preserve">公用工程楼（2F）含循环水池、消防水池等 </w:t>
            </w:r>
          </w:p>
          <w:p>
            <w:pPr>
              <w:bidi w:val="0"/>
              <w:rPr>
                <w:rFonts w:hint="default" w:ascii="Times New Roman" w:hAnsi="Times New Roman" w:cs="Times New Roman" w:eastAsiaTheme="minorEastAsia"/>
                <w:color w:val="auto"/>
                <w:sz w:val="24"/>
                <w:szCs w:val="24"/>
                <w:highlight w:val="yellow"/>
                <w:vertAlign w:val="baseline"/>
              </w:rPr>
            </w:pPr>
          </w:p>
        </w:tc>
        <w:tc>
          <w:tcPr>
            <w:tcW w:w="1945"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m</w:t>
            </w:r>
            <w:r>
              <w:rPr>
                <w:rFonts w:hint="default" w:ascii="Times New Roman" w:hAnsi="Times New Roman" w:cs="Times New Roman" w:eastAsiaTheme="minorEastAsia"/>
                <w:color w:val="000000"/>
                <w:kern w:val="0"/>
                <w:sz w:val="24"/>
                <w:szCs w:val="24"/>
                <w:vertAlign w:val="superscript"/>
                <w:lang w:val="en-US" w:eastAsia="zh-CN" w:bidi="ar"/>
              </w:rPr>
              <w:t>2</w:t>
            </w:r>
          </w:p>
          <w:p>
            <w:pPr>
              <w:bidi w:val="0"/>
              <w:jc w:val="center"/>
              <w:rPr>
                <w:rFonts w:hint="default" w:ascii="Times New Roman" w:hAnsi="Times New Roman" w:cs="Times New Roman" w:eastAsiaTheme="minorEastAsia"/>
                <w:color w:val="auto"/>
                <w:sz w:val="24"/>
                <w:szCs w:val="24"/>
                <w:highlight w:val="yellow"/>
                <w:vertAlign w:val="baseline"/>
              </w:rPr>
            </w:pPr>
          </w:p>
        </w:tc>
        <w:tc>
          <w:tcPr>
            <w:tcW w:w="1946"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3578.3</w:t>
            </w:r>
          </w:p>
          <w:p>
            <w:pPr>
              <w:bidi w:val="0"/>
              <w:jc w:val="center"/>
              <w:rPr>
                <w:rFonts w:hint="default" w:ascii="Times New Roman" w:hAnsi="Times New Roman" w:cs="Times New Roman" w:eastAsiaTheme="minorEastAsia"/>
                <w:color w:val="auto"/>
                <w:sz w:val="24"/>
                <w:szCs w:val="24"/>
                <w:highlight w:val="yellow"/>
                <w:vertAlign w:val="baseline"/>
              </w:rPr>
            </w:pPr>
          </w:p>
        </w:tc>
      </w:tr>
    </w:tbl>
    <w:p>
      <w:pPr>
        <w:bidi w:val="0"/>
        <w:ind w:left="0" w:leftChars="0" w:firstLine="0" w:firstLineChars="0"/>
        <w:rPr>
          <w:rFonts w:hint="default" w:ascii="Times New Roman" w:hAnsi="Times New Roman" w:cs="Times New Roman"/>
          <w:color w:val="auto"/>
          <w:highlight w:val="yellow"/>
        </w:rPr>
      </w:pPr>
    </w:p>
    <w:p>
      <w:pPr>
        <w:keepNext w:val="0"/>
        <w:keepLines w:val="0"/>
        <w:widowControl/>
        <w:suppressLineNumbers w:val="0"/>
        <w:jc w:val="left"/>
        <w:rPr>
          <w:rFonts w:hint="default" w:ascii="Times New Roman" w:hAnsi="Times New Roman" w:cs="Times New Roman" w:eastAsiaTheme="minorEastAsia"/>
          <w:sz w:val="28"/>
          <w:szCs w:val="28"/>
        </w:rPr>
      </w:pPr>
      <w:bookmarkStart w:id="9" w:name="_Toc15188"/>
      <w:r>
        <w:rPr>
          <w:rStyle w:val="38"/>
          <w:rFonts w:hint="default" w:ascii="Times New Roman" w:hAnsi="Times New Roman" w:cs="Times New Roman"/>
          <w:lang w:val="en-US" w:eastAsia="zh-CN"/>
        </w:rPr>
        <w:t>1.5项目公用工程</w:t>
      </w:r>
      <w:bookmarkEnd w:id="9"/>
      <w:r>
        <w:rPr>
          <w:rFonts w:hint="default" w:ascii="Times New Roman" w:hAnsi="Times New Roman" w:cs="Times New Roman" w:eastAsiaTheme="minorEastAsia"/>
          <w:b/>
          <w:bCs/>
          <w:color w:val="000000"/>
          <w:kern w:val="0"/>
          <w:sz w:val="28"/>
          <w:szCs w:val="28"/>
          <w:lang w:val="en-US" w:eastAsia="zh-CN" w:bidi="ar"/>
        </w:rPr>
        <w:t xml:space="preserve">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本项目为厂房建设项目，各新建建筑物公用工程内容在已批复项目中均已论述，本次不再重复论述。</w:t>
      </w:r>
    </w:p>
    <w:p>
      <w:pPr>
        <w:bidi w:val="0"/>
        <w:rPr>
          <w:rFonts w:hint="default" w:ascii="Times New Roman" w:hAnsi="Times New Roman" w:cs="Times New Roman" w:eastAsiaTheme="minorEastAsia"/>
          <w:color w:val="auto"/>
          <w:sz w:val="28"/>
          <w:szCs w:val="28"/>
          <w:lang w:val="en-US" w:eastAsia="zh-CN"/>
        </w:rPr>
      </w:pPr>
    </w:p>
    <w:p>
      <w:pPr>
        <w:pStyle w:val="4"/>
        <w:keepLines w:val="0"/>
        <w:pageBreakBefore w:val="0"/>
        <w:numPr>
          <w:ilvl w:val="0"/>
          <w:numId w:val="0"/>
        </w:numPr>
        <w:kinsoku/>
        <w:wordWrap/>
        <w:overflowPunct/>
        <w:topLinePunct w:val="0"/>
        <w:bidi w:val="0"/>
        <w:adjustRightInd/>
        <w:snapToGrid/>
        <w:ind w:right="-198" w:rightChars="0" w:firstLine="562" w:firstLineChars="200"/>
        <w:rPr>
          <w:rFonts w:hint="default" w:ascii="Times New Roman" w:hAnsi="Times New Roman" w:cs="Times New Roman" w:eastAsiaTheme="minorEastAsia"/>
          <w:color w:val="auto"/>
          <w:sz w:val="28"/>
          <w:szCs w:val="28"/>
          <w:lang w:val="en-US" w:eastAsia="zh-CN"/>
        </w:rPr>
      </w:pPr>
      <w:bookmarkStart w:id="10" w:name="_Toc15546"/>
      <w:bookmarkStart w:id="11" w:name="_Toc30242"/>
      <w:bookmarkStart w:id="12" w:name="_Toc26262_WPSOffice_Level1"/>
      <w:bookmarkStart w:id="13" w:name="_Toc19997"/>
      <w:bookmarkStart w:id="14" w:name="_Toc20317"/>
      <w:bookmarkStart w:id="15" w:name="_Toc26661"/>
      <w:bookmarkStart w:id="16" w:name="_Toc13980"/>
      <w:r>
        <w:rPr>
          <w:rFonts w:hint="default" w:ascii="Times New Roman" w:hAnsi="Times New Roman" w:cs="Times New Roman" w:eastAsiaTheme="minorEastAsia"/>
          <w:color w:val="auto"/>
          <w:sz w:val="28"/>
          <w:szCs w:val="28"/>
          <w:lang w:val="en-US" w:eastAsia="zh-CN"/>
        </w:rPr>
        <w:t>2.验收依据</w:t>
      </w:r>
      <w:bookmarkEnd w:id="10"/>
      <w:bookmarkEnd w:id="11"/>
      <w:bookmarkEnd w:id="12"/>
      <w:bookmarkEnd w:id="13"/>
      <w:bookmarkEnd w:id="14"/>
      <w:bookmarkEnd w:id="15"/>
      <w:bookmarkEnd w:id="16"/>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rPr>
      </w:pPr>
      <w:bookmarkStart w:id="17" w:name="_Toc27110"/>
      <w:r>
        <w:rPr>
          <w:rFonts w:hint="default" w:ascii="Times New Roman" w:hAnsi="Times New Roman" w:cs="Times New Roman" w:eastAsiaTheme="minorEastAsia"/>
          <w:color w:val="auto"/>
          <w:sz w:val="28"/>
          <w:szCs w:val="28"/>
          <w:lang w:val="en-US" w:eastAsia="zh-CN"/>
        </w:rPr>
        <w:t>2.1</w:t>
      </w:r>
      <w:r>
        <w:rPr>
          <w:rFonts w:hint="default" w:ascii="Times New Roman" w:hAnsi="Times New Roman" w:cs="Times New Roman" w:eastAsiaTheme="minorEastAsia"/>
          <w:color w:val="auto"/>
          <w:sz w:val="28"/>
          <w:szCs w:val="28"/>
        </w:rPr>
        <w:t>建设项目环境保护相关法律、法规和规章制度</w:t>
      </w:r>
      <w:bookmarkEnd w:id="17"/>
    </w:p>
    <w:p>
      <w:pPr>
        <w:keepNext w:val="0"/>
        <w:keepLines w:val="0"/>
        <w:pageBreakBefore w:val="0"/>
        <w:widowControl w:val="0"/>
        <w:kinsoku/>
        <w:wordWrap/>
        <w:overflowPunct/>
        <w:topLinePunct w:val="0"/>
        <w:autoSpaceDE/>
        <w:autoSpaceDN/>
        <w:bidi w:val="0"/>
        <w:adjustRightInd w:val="0"/>
        <w:snapToGrid/>
        <w:spacing w:beforeAutospacing="0" w:after="0" w:afterAutospacing="0" w:line="360" w:lineRule="auto"/>
        <w:ind w:left="0" w:leftChars="0" w:right="0" w:firstLine="560" w:firstLineChars="200"/>
        <w:jc w:val="both"/>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（1）《中华人民共和国环境保护法》，2015年1月1日起施行；</w:t>
      </w:r>
    </w:p>
    <w:p>
      <w:pPr>
        <w:keepNext w:val="0"/>
        <w:keepLines w:val="0"/>
        <w:pageBreakBefore w:val="0"/>
        <w:widowControl w:val="0"/>
        <w:kinsoku/>
        <w:wordWrap/>
        <w:overflowPunct/>
        <w:topLinePunct w:val="0"/>
        <w:autoSpaceDE/>
        <w:autoSpaceDN/>
        <w:bidi w:val="0"/>
        <w:adjustRightInd w:val="0"/>
        <w:snapToGrid/>
        <w:spacing w:beforeAutospacing="0" w:after="0" w:afterAutospacing="0" w:line="360" w:lineRule="auto"/>
        <w:ind w:left="0" w:leftChars="0" w:right="0" w:firstLine="560" w:firstLineChars="200"/>
        <w:jc w:val="both"/>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（2）《中华人民共和国水污染防治法》，2018年1月1日起施行；</w:t>
      </w:r>
    </w:p>
    <w:p>
      <w:pPr>
        <w:keepNext w:val="0"/>
        <w:keepLines w:val="0"/>
        <w:pageBreakBefore w:val="0"/>
        <w:widowControl w:val="0"/>
        <w:kinsoku/>
        <w:wordWrap/>
        <w:overflowPunct/>
        <w:topLinePunct w:val="0"/>
        <w:autoSpaceDE/>
        <w:autoSpaceDN/>
        <w:bidi w:val="0"/>
        <w:adjustRightInd w:val="0"/>
        <w:snapToGrid/>
        <w:spacing w:beforeAutospacing="0" w:after="0" w:afterAutospacing="0" w:line="360" w:lineRule="auto"/>
        <w:ind w:left="0" w:leftChars="0" w:right="0" w:firstLine="560" w:firstLineChars="200"/>
        <w:jc w:val="both"/>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（3）《中华人民共和国大气污染防治法》，2018年10月26日修订；</w:t>
      </w:r>
    </w:p>
    <w:p>
      <w:pPr>
        <w:keepNext w:val="0"/>
        <w:keepLines w:val="0"/>
        <w:pageBreakBefore w:val="0"/>
        <w:widowControl w:val="0"/>
        <w:kinsoku/>
        <w:wordWrap/>
        <w:overflowPunct/>
        <w:topLinePunct w:val="0"/>
        <w:autoSpaceDE/>
        <w:autoSpaceDN/>
        <w:bidi w:val="0"/>
        <w:adjustRightInd w:val="0"/>
        <w:snapToGrid/>
        <w:spacing w:beforeAutospacing="0" w:after="0" w:afterAutospacing="0" w:line="360" w:lineRule="auto"/>
        <w:ind w:left="0" w:leftChars="0" w:right="0" w:firstLine="560" w:firstLineChars="200"/>
        <w:jc w:val="both"/>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（4）《中华人民共和国环境噪声污染防治法》，2018年12月29日修订；</w:t>
      </w:r>
    </w:p>
    <w:p>
      <w:pPr>
        <w:keepNext w:val="0"/>
        <w:keepLines w:val="0"/>
        <w:pageBreakBefore w:val="0"/>
        <w:widowControl w:val="0"/>
        <w:kinsoku/>
        <w:wordWrap/>
        <w:overflowPunct/>
        <w:topLinePunct w:val="0"/>
        <w:autoSpaceDE/>
        <w:autoSpaceDN/>
        <w:bidi w:val="0"/>
        <w:adjustRightInd w:val="0"/>
        <w:snapToGrid/>
        <w:spacing w:beforeAutospacing="0" w:after="0" w:afterAutospacing="0" w:line="360" w:lineRule="auto"/>
        <w:ind w:left="0" w:leftChars="0" w:right="0" w:firstLine="560" w:firstLineChars="200"/>
        <w:jc w:val="both"/>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（5）《中华人民共和国固体废物污染环境防治法》，2020年9月1日起施行；</w:t>
      </w:r>
    </w:p>
    <w:p>
      <w:pPr>
        <w:keepNext w:val="0"/>
        <w:keepLines w:val="0"/>
        <w:pageBreakBefore w:val="0"/>
        <w:widowControl w:val="0"/>
        <w:kinsoku/>
        <w:wordWrap/>
        <w:overflowPunct/>
        <w:topLinePunct w:val="0"/>
        <w:autoSpaceDE/>
        <w:autoSpaceDN/>
        <w:bidi w:val="0"/>
        <w:adjustRightInd w:val="0"/>
        <w:snapToGrid/>
        <w:spacing w:beforeAutospacing="0" w:afterAutospacing="0" w:line="360" w:lineRule="auto"/>
        <w:ind w:left="0" w:leftChars="0" w:right="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lang w:val="en-US" w:eastAsia="zh-CN"/>
        </w:rPr>
        <w:t>（6）《建设项目环境保护管理条例》（国务院令628号，2017年10月1日施行）</w:t>
      </w:r>
      <w:r>
        <w:rPr>
          <w:rFonts w:hint="default" w:ascii="Times New Roman" w:hAnsi="Times New Roman" w:cs="Times New Roman" w:eastAsiaTheme="minorEastAsia"/>
          <w:color w:val="auto"/>
          <w:sz w:val="28"/>
          <w:szCs w:val="28"/>
        </w:rPr>
        <w:t>。</w:t>
      </w:r>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18" w:name="_Toc17334"/>
      <w:r>
        <w:rPr>
          <w:rFonts w:hint="default" w:ascii="Times New Roman" w:hAnsi="Times New Roman" w:cs="Times New Roman" w:eastAsiaTheme="minorEastAsia"/>
          <w:color w:val="auto"/>
          <w:sz w:val="28"/>
          <w:szCs w:val="28"/>
          <w:lang w:val="en-US" w:eastAsia="zh-CN"/>
        </w:rPr>
        <w:t>2.2建设项目竣工环境保护验收技术规范</w:t>
      </w:r>
      <w:bookmarkEnd w:id="18"/>
      <w:r>
        <w:rPr>
          <w:rFonts w:hint="default" w:ascii="Times New Roman" w:hAnsi="Times New Roman" w:cs="Times New Roman" w:eastAsiaTheme="minorEastAsia"/>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1</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《环境空气质量标准》（GB3095-2012）；</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2</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《声环境质量标准》（GB3096-2008）；</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3</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《地表水环境质量标准》（GB3838-2002）；</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4</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《污水排入城镇下水道水质标准》（GB/T31962-2015）；</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5</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《城镇污水处理厂污染物排放标准》（GB18918-2002）；</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6</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000000"/>
          <w:kern w:val="0"/>
          <w:sz w:val="28"/>
          <w:szCs w:val="28"/>
          <w:highlight w:val="none"/>
          <w:lang w:val="en-US" w:eastAsia="zh-CN" w:bidi="ar"/>
        </w:rPr>
        <w:t>《建筑施工场界环境噪声排放标准》 （GB12523-2011）；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7</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《工业企业厂界环境排放噪声标准》（GB 12348-2008）；</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8</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《一般工业固体废物贮存、处置场污染控制标准》（GB18599-2001）；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9</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《危险废物贮存污染控制标准》（GB18597-2001）；2013年修订；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10</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《建设项目竣工环境保护验收暂行办法》（国环规环评[2017]4号，2017年11月2</w:t>
      </w:r>
      <w:r>
        <w:rPr>
          <w:rFonts w:hint="default" w:ascii="Times New Roman" w:hAnsi="Times New Roman" w:cs="Times New Roman" w:eastAsiaTheme="minorEastAsia"/>
          <w:color w:val="auto"/>
          <w:sz w:val="28"/>
          <w:szCs w:val="28"/>
          <w:lang w:val="en-US" w:eastAsia="zh-CN"/>
        </w:rPr>
        <w:t>0</w:t>
      </w:r>
      <w:r>
        <w:rPr>
          <w:rFonts w:hint="default" w:ascii="Times New Roman" w:hAnsi="Times New Roman" w:cs="Times New Roman" w:eastAsiaTheme="minorEastAsia"/>
          <w:color w:val="auto"/>
          <w:sz w:val="28"/>
          <w:szCs w:val="28"/>
        </w:rPr>
        <w:t>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color w:val="auto"/>
          <w:sz w:val="28"/>
          <w:szCs w:val="28"/>
          <w:lang w:eastAsia="zh-CN"/>
        </w:rPr>
      </w:pP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11</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《建设项目竣工环境保护验收技术指南 污染影响类》 （生态环境部公告2018年第9号，2018年5月15日）</w:t>
      </w:r>
      <w:r>
        <w:rPr>
          <w:rFonts w:hint="default" w:ascii="Times New Roman" w:hAnsi="Times New Roman" w:cs="Times New Roman" w:eastAsiaTheme="minorEastAsia"/>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color w:val="auto"/>
          <w:sz w:val="28"/>
          <w:szCs w:val="28"/>
          <w:lang w:eastAsia="zh-CN"/>
        </w:rPr>
      </w:pP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12</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highlight w:val="none"/>
          <w:lang w:val="en-US" w:eastAsia="zh-CN"/>
        </w:rPr>
        <w:t>《污染影响类建设项目变动清单（试行）》（环办环评函</w:t>
      </w:r>
      <w:r>
        <w:rPr>
          <w:rFonts w:hint="default" w:ascii="Times New Roman" w:hAnsi="Times New Roman" w:cs="Times New Roman" w:eastAsiaTheme="minorEastAsia"/>
          <w:color w:val="auto"/>
          <w:sz w:val="28"/>
          <w:szCs w:val="28"/>
          <w:highlight w:val="none"/>
        </w:rPr>
        <w:t>﹝</w:t>
      </w:r>
      <w:r>
        <w:rPr>
          <w:rFonts w:hint="default" w:ascii="Times New Roman" w:hAnsi="Times New Roman" w:cs="Times New Roman" w:eastAsiaTheme="minorEastAsia"/>
          <w:color w:val="auto"/>
          <w:sz w:val="28"/>
          <w:szCs w:val="28"/>
          <w:highlight w:val="none"/>
          <w:lang w:val="en-US" w:eastAsia="zh-CN"/>
        </w:rPr>
        <w:t>2020</w:t>
      </w:r>
      <w:r>
        <w:rPr>
          <w:rFonts w:hint="default" w:ascii="Times New Roman" w:hAnsi="Times New Roman" w:cs="Times New Roman" w:eastAsiaTheme="minorEastAsia"/>
          <w:color w:val="auto"/>
          <w:sz w:val="28"/>
          <w:szCs w:val="28"/>
          <w:highlight w:val="none"/>
        </w:rPr>
        <w:t>﹞</w:t>
      </w:r>
      <w:r>
        <w:rPr>
          <w:rFonts w:hint="default" w:ascii="Times New Roman" w:hAnsi="Times New Roman" w:cs="Times New Roman" w:eastAsiaTheme="minorEastAsia"/>
          <w:color w:val="auto"/>
          <w:sz w:val="28"/>
          <w:szCs w:val="28"/>
          <w:highlight w:val="none"/>
          <w:lang w:val="en-US" w:eastAsia="zh-CN"/>
        </w:rPr>
        <w:t>688号）</w:t>
      </w:r>
      <w:r>
        <w:rPr>
          <w:rFonts w:hint="default" w:ascii="Times New Roman" w:hAnsi="Times New Roman" w:cs="Times New Roman" w:eastAsiaTheme="minorEastAsia"/>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color w:val="auto"/>
          <w:sz w:val="28"/>
          <w:szCs w:val="28"/>
          <w:lang w:eastAsia="zh-CN"/>
        </w:rPr>
      </w:pP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13</w:t>
      </w:r>
      <w:r>
        <w:rPr>
          <w:rFonts w:hint="default" w:ascii="Times New Roman" w:hAnsi="Times New Roman" w:cs="Times New Roman" w:eastAsiaTheme="minorEastAsia"/>
          <w:color w:val="auto"/>
          <w:sz w:val="28"/>
          <w:szCs w:val="28"/>
          <w:lang w:eastAsia="zh-CN"/>
        </w:rPr>
        <w:t xml:space="preserve">）《江苏省排污口设置及规范化整治管理办法》（苏环控[1997]122号文）；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color w:val="auto"/>
          <w:sz w:val="28"/>
          <w:szCs w:val="28"/>
          <w:lang w:eastAsia="zh-CN"/>
        </w:rPr>
      </w:pPr>
      <w:bookmarkStart w:id="19" w:name="_Toc23583"/>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14</w:t>
      </w:r>
      <w:r>
        <w:rPr>
          <w:rFonts w:hint="default" w:ascii="Times New Roman" w:hAnsi="Times New Roman" w:cs="Times New Roman" w:eastAsiaTheme="minorEastAsia"/>
          <w:color w:val="auto"/>
          <w:sz w:val="28"/>
          <w:szCs w:val="28"/>
          <w:lang w:eastAsia="zh-CN"/>
        </w:rPr>
        <w:t>）《关于进一步优化建设项目竣工环境保护验收监测（调查）相关工作的通知》（江苏省环境保护厅，苏环规[2015]3号）。</w:t>
      </w:r>
      <w:bookmarkEnd w:id="19"/>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20" w:name="_Toc29178"/>
      <w:r>
        <w:rPr>
          <w:rFonts w:hint="default" w:ascii="Times New Roman" w:hAnsi="Times New Roman" w:cs="Times New Roman" w:eastAsiaTheme="minorEastAsia"/>
          <w:color w:val="auto"/>
          <w:sz w:val="28"/>
          <w:szCs w:val="28"/>
          <w:lang w:val="en-US" w:eastAsia="zh-CN"/>
        </w:rPr>
        <w:t>2.3建设项目环境影响报告表及其审批部门审批决定</w:t>
      </w:r>
      <w:bookmarkEnd w:id="20"/>
    </w:p>
    <w:p>
      <w:pPr>
        <w:keepNext w:val="0"/>
        <w:keepLines w:val="0"/>
        <w:pageBreakBefore w:val="0"/>
        <w:widowControl/>
        <w:suppressLineNumbers w:val="0"/>
        <w:kinsoku/>
        <w:wordWrap/>
        <w:overflowPunct/>
        <w:topLinePunct w:val="0"/>
        <w:autoSpaceDE/>
        <w:autoSpaceDN/>
        <w:bidi w:val="0"/>
        <w:snapToGrid/>
        <w:ind w:firstLine="560" w:firstLineChars="200"/>
        <w:jc w:val="left"/>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1）《</w:t>
      </w:r>
      <w:r>
        <w:rPr>
          <w:rFonts w:hint="default" w:ascii="Times New Roman" w:hAnsi="Times New Roman" w:cs="Times New Roman" w:eastAsiaTheme="minorEastAsia"/>
          <w:color w:val="000000"/>
          <w:kern w:val="0"/>
          <w:sz w:val="28"/>
          <w:szCs w:val="28"/>
          <w:lang w:val="en-US" w:eastAsia="zh-CN" w:bidi="ar"/>
        </w:rPr>
        <w:t>新厂区新建厂房项目</w:t>
      </w:r>
      <w:r>
        <w:rPr>
          <w:rFonts w:hint="default" w:ascii="Times New Roman" w:hAnsi="Times New Roman" w:cs="Times New Roman" w:eastAsiaTheme="minorEastAsia"/>
          <w:color w:val="auto"/>
          <w:sz w:val="28"/>
          <w:szCs w:val="28"/>
          <w:lang w:val="en-US" w:eastAsia="zh-CN"/>
        </w:rPr>
        <w:t>项目环境影响报告表》（</w:t>
      </w:r>
      <w:r>
        <w:rPr>
          <w:rFonts w:hint="default" w:ascii="Times New Roman" w:hAnsi="Times New Roman" w:cs="Times New Roman" w:eastAsiaTheme="minorEastAsia"/>
          <w:color w:val="000000"/>
          <w:kern w:val="0"/>
          <w:sz w:val="28"/>
          <w:szCs w:val="28"/>
          <w:lang w:val="en-US" w:eastAsia="zh-CN" w:bidi="ar"/>
        </w:rPr>
        <w:t>江苏智环科技</w:t>
      </w:r>
      <w:r>
        <w:rPr>
          <w:rFonts w:hint="default" w:ascii="Times New Roman" w:hAnsi="Times New Roman" w:cs="Times New Roman" w:eastAsiaTheme="minorEastAsia"/>
          <w:color w:val="auto"/>
          <w:sz w:val="28"/>
          <w:szCs w:val="28"/>
          <w:lang w:val="en-US" w:eastAsia="zh-CN"/>
        </w:rPr>
        <w:t>有限公司，2017年3月2日）；</w:t>
      </w:r>
    </w:p>
    <w:p>
      <w:pPr>
        <w:pageBreakBefore w:val="0"/>
        <w:kinsoku/>
        <w:wordWrap/>
        <w:overflowPunct/>
        <w:topLinePunct w:val="0"/>
        <w:autoSpaceDE/>
        <w:autoSpaceDN/>
        <w:bidi w:val="0"/>
        <w:snapToGrid/>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（2）项目环评批复（扬州市邗江区环境保护局，(扬邗环审[2017]46号)。</w:t>
      </w:r>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21" w:name="_Toc21765"/>
      <w:r>
        <w:rPr>
          <w:rFonts w:hint="default" w:ascii="Times New Roman" w:hAnsi="Times New Roman" w:cs="Times New Roman" w:eastAsiaTheme="minorEastAsia"/>
          <w:color w:val="auto"/>
          <w:sz w:val="28"/>
          <w:szCs w:val="28"/>
          <w:lang w:val="en-US" w:eastAsia="zh-CN"/>
        </w:rPr>
        <w:t>2.4其他相关文件</w:t>
      </w:r>
      <w:bookmarkEnd w:id="21"/>
    </w:p>
    <w:p>
      <w:pPr>
        <w:pStyle w:val="15"/>
        <w:keepNext w:val="0"/>
        <w:keepLines w:val="0"/>
        <w:pageBreakBefore w:val="0"/>
        <w:widowControl w:val="0"/>
        <w:numPr>
          <w:ilvl w:val="0"/>
          <w:numId w:val="2"/>
        </w:numPr>
        <w:kinsoku/>
        <w:wordWrap/>
        <w:overflowPunct/>
        <w:topLinePunct w:val="0"/>
        <w:autoSpaceDE/>
        <w:autoSpaceDN/>
        <w:bidi w:val="0"/>
        <w:snapToGrid/>
        <w:ind w:left="0" w:leftChars="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lang w:val="en-US" w:eastAsia="zh-CN"/>
        </w:rPr>
        <w:t>江苏联环药业股份有限公司</w:t>
      </w:r>
      <w:r>
        <w:rPr>
          <w:rFonts w:hint="default" w:ascii="Times New Roman" w:hAnsi="Times New Roman" w:cs="Times New Roman" w:eastAsiaTheme="minorEastAsia"/>
          <w:color w:val="auto"/>
          <w:sz w:val="28"/>
          <w:szCs w:val="28"/>
          <w:lang w:eastAsia="zh-CN"/>
        </w:rPr>
        <w:t>提供的其他材料；</w:t>
      </w:r>
    </w:p>
    <w:p>
      <w:pPr>
        <w:pageBreakBefore w:val="0"/>
        <w:numPr>
          <w:ilvl w:val="0"/>
          <w:numId w:val="2"/>
        </w:numPr>
        <w:kinsoku/>
        <w:wordWrap/>
        <w:overflowPunct/>
        <w:topLinePunct w:val="0"/>
        <w:autoSpaceDE/>
        <w:autoSpaceDN/>
        <w:bidi w:val="0"/>
        <w:snapToGrid/>
        <w:ind w:left="0" w:leftChars="0" w:firstLine="560" w:firstLineChars="200"/>
        <w:jc w:val="left"/>
        <w:textAlignment w:val="auto"/>
        <w:rPr>
          <w:rFonts w:hint="default" w:ascii="Times New Roman" w:hAnsi="Times New Roman" w:cs="Times New Roman" w:eastAsiaTheme="minorEastAsia"/>
          <w:b w:val="0"/>
          <w:bCs w:val="0"/>
          <w:color w:val="auto"/>
          <w:sz w:val="28"/>
          <w:szCs w:val="28"/>
        </w:rPr>
      </w:pPr>
      <w:r>
        <w:rPr>
          <w:rFonts w:hint="default" w:ascii="Times New Roman" w:hAnsi="Times New Roman" w:cs="Times New Roman" w:eastAsiaTheme="minorEastAsia"/>
          <w:b w:val="0"/>
          <w:bCs w:val="0"/>
          <w:color w:val="auto"/>
          <w:sz w:val="28"/>
          <w:szCs w:val="28"/>
          <w:highlight w:val="none"/>
          <w:lang w:val="en-US" w:eastAsia="zh-CN"/>
        </w:rPr>
        <w:t>江苏联环药业股份有限公</w:t>
      </w:r>
      <w:r>
        <w:rPr>
          <w:rFonts w:hint="default" w:ascii="Times New Roman" w:hAnsi="Times New Roman" w:cs="Times New Roman" w:eastAsiaTheme="minorEastAsia"/>
          <w:b w:val="0"/>
          <w:bCs w:val="0"/>
          <w:color w:val="auto"/>
          <w:sz w:val="28"/>
          <w:szCs w:val="28"/>
          <w:lang w:val="en-US" w:eastAsia="zh-CN"/>
        </w:rPr>
        <w:t>司分析检验室检测报告。</w:t>
      </w:r>
    </w:p>
    <w:p>
      <w:pPr>
        <w:pStyle w:val="4"/>
        <w:keepLines w:val="0"/>
        <w:pageBreakBefore w:val="0"/>
        <w:numPr>
          <w:ilvl w:val="0"/>
          <w:numId w:val="0"/>
        </w:numPr>
        <w:kinsoku/>
        <w:wordWrap/>
        <w:overflowPunct/>
        <w:topLinePunct w:val="0"/>
        <w:bidi w:val="0"/>
        <w:adjustRightInd/>
        <w:snapToGrid/>
        <w:ind w:right="-198" w:rightChars="0" w:firstLine="562" w:firstLineChars="200"/>
        <w:rPr>
          <w:rFonts w:hint="default" w:ascii="Times New Roman" w:hAnsi="Times New Roman" w:cs="Times New Roman" w:eastAsiaTheme="minorEastAsia"/>
          <w:color w:val="auto"/>
          <w:sz w:val="28"/>
          <w:szCs w:val="28"/>
          <w:lang w:val="en-US" w:eastAsia="zh-CN"/>
        </w:rPr>
      </w:pPr>
      <w:bookmarkStart w:id="22" w:name="_Toc24861"/>
      <w:bookmarkStart w:id="23" w:name="_Toc7387_WPSOffice_Level1"/>
      <w:bookmarkStart w:id="24" w:name="_Toc19905"/>
      <w:bookmarkStart w:id="25" w:name="_Toc22180"/>
      <w:bookmarkStart w:id="26" w:name="_Toc16275"/>
      <w:bookmarkStart w:id="27" w:name="_Toc28163"/>
      <w:bookmarkStart w:id="28" w:name="_Toc32620"/>
      <w:r>
        <w:rPr>
          <w:rFonts w:hint="default" w:ascii="Times New Roman" w:hAnsi="Times New Roman" w:cs="Times New Roman" w:eastAsiaTheme="minorEastAsia"/>
          <w:color w:val="auto"/>
          <w:sz w:val="28"/>
          <w:szCs w:val="28"/>
          <w:lang w:val="en-US" w:eastAsia="zh-CN"/>
        </w:rPr>
        <w:t>3.项目建设情况</w:t>
      </w:r>
      <w:bookmarkEnd w:id="22"/>
      <w:bookmarkEnd w:id="23"/>
      <w:bookmarkEnd w:id="24"/>
      <w:bookmarkEnd w:id="25"/>
      <w:bookmarkEnd w:id="26"/>
      <w:bookmarkEnd w:id="27"/>
      <w:bookmarkEnd w:id="28"/>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29" w:name="_Toc28007"/>
      <w:bookmarkStart w:id="30" w:name="_Toc27978"/>
      <w:bookmarkStart w:id="31" w:name="_Toc23944"/>
      <w:bookmarkStart w:id="32" w:name="_Toc12555"/>
      <w:bookmarkStart w:id="33" w:name="_Toc12702"/>
      <w:bookmarkStart w:id="34" w:name="_Toc15599"/>
      <w:bookmarkStart w:id="35" w:name="_Toc19329"/>
      <w:bookmarkStart w:id="36" w:name="_Toc30"/>
      <w:bookmarkStart w:id="37" w:name="_Toc16900"/>
      <w:bookmarkStart w:id="38" w:name="_Toc26393"/>
      <w:r>
        <w:rPr>
          <w:rFonts w:hint="default" w:ascii="Times New Roman" w:hAnsi="Times New Roman" w:cs="Times New Roman" w:eastAsiaTheme="minorEastAsia"/>
          <w:color w:val="auto"/>
          <w:sz w:val="28"/>
          <w:szCs w:val="28"/>
          <w:lang w:val="en-US" w:eastAsia="zh-CN"/>
        </w:rPr>
        <w:t>3.1地理位置及平面布置</w:t>
      </w:r>
      <w:bookmarkEnd w:id="29"/>
      <w:bookmarkEnd w:id="30"/>
      <w:bookmarkEnd w:id="31"/>
      <w:bookmarkEnd w:id="32"/>
      <w:bookmarkEnd w:id="33"/>
      <w:bookmarkEnd w:id="34"/>
      <w:bookmarkEnd w:id="35"/>
      <w:bookmarkEnd w:id="36"/>
      <w:bookmarkEnd w:id="37"/>
      <w:bookmarkEnd w:id="38"/>
    </w:p>
    <w:p>
      <w:pPr>
        <w:pageBreakBefore w:val="0"/>
        <w:kinsoku/>
        <w:wordWrap/>
        <w:overflowPunct/>
        <w:topLinePunct w:val="0"/>
        <w:autoSpaceDE/>
        <w:autoSpaceDN/>
        <w:bidi w:val="0"/>
        <w:snapToGrid/>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本项目位于扬州生物科技园，位于邗江区运西镇，东至健康一路，西至健康二路，南至戚桥路，北至横一路。厂区东北侧为赛分科技扬州有限公司、西北侧为生合生物科技（扬州）有限公司、西南侧为在建厂区。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本项目地理位置图见附图3.1-1，项目周边环境概况图见附图3.1-2。</w:t>
      </w:r>
    </w:p>
    <w:p>
      <w:pPr>
        <w:pStyle w:val="15"/>
        <w:rPr>
          <w:rFonts w:hint="default" w:ascii="Times New Roman" w:hAnsi="Times New Roman" w:cs="Times New Roman"/>
          <w:color w:val="auto"/>
          <w:sz w:val="24"/>
          <w:szCs w:val="24"/>
          <w:lang w:val="en-US" w:eastAsia="zh-CN"/>
        </w:rPr>
      </w:pPr>
    </w:p>
    <w:p>
      <w:pPr>
        <w:pStyle w:val="15"/>
        <w:rPr>
          <w:rFonts w:hint="default" w:ascii="Times New Roman" w:hAnsi="Times New Roman" w:cs="Times New Roman"/>
          <w:color w:val="auto"/>
          <w:sz w:val="24"/>
          <w:szCs w:val="24"/>
          <w:lang w:val="en-US" w:eastAsia="zh-CN"/>
        </w:rPr>
      </w:pPr>
    </w:p>
    <w:p>
      <w:pPr>
        <w:pStyle w:val="15"/>
        <w:rPr>
          <w:rFonts w:hint="default" w:ascii="Times New Roman" w:hAnsi="Times New Roman" w:cs="Times New Roman"/>
          <w:color w:val="auto"/>
          <w:sz w:val="24"/>
          <w:szCs w:val="24"/>
          <w:lang w:val="en-US" w:eastAsia="zh-CN"/>
        </w:rPr>
      </w:pPr>
    </w:p>
    <w:p>
      <w:pPr>
        <w:pStyle w:val="15"/>
        <w:rPr>
          <w:rFonts w:hint="default" w:ascii="Times New Roman" w:hAnsi="Times New Roman" w:cs="Times New Roman"/>
          <w:color w:val="auto"/>
          <w:sz w:val="24"/>
          <w:szCs w:val="24"/>
          <w:lang w:val="en-US" w:eastAsia="zh-CN"/>
        </w:rPr>
      </w:pPr>
    </w:p>
    <w:p>
      <w:pPr>
        <w:pStyle w:val="15"/>
        <w:rPr>
          <w:rFonts w:hint="default" w:ascii="Times New Roman" w:hAnsi="Times New Roman" w:cs="Times New Roman"/>
          <w:color w:val="auto"/>
          <w:sz w:val="24"/>
          <w:szCs w:val="24"/>
          <w:lang w:val="en-US" w:eastAsia="zh-CN"/>
        </w:rPr>
      </w:pPr>
    </w:p>
    <w:p>
      <w:pPr>
        <w:pStyle w:val="15"/>
        <w:rPr>
          <w:rFonts w:hint="default" w:ascii="Times New Roman" w:hAnsi="Times New Roman" w:cs="Times New Roman"/>
          <w:color w:val="auto"/>
          <w:sz w:val="24"/>
          <w:szCs w:val="24"/>
          <w:lang w:val="en-US" w:eastAsia="zh-CN"/>
        </w:rPr>
      </w:pPr>
    </w:p>
    <w:p>
      <w:pPr>
        <w:pStyle w:val="15"/>
        <w:rPr>
          <w:rFonts w:hint="default" w:ascii="Times New Roman" w:hAnsi="Times New Roman" w:cs="Times New Roman"/>
          <w:color w:val="auto"/>
          <w:sz w:val="24"/>
          <w:szCs w:val="24"/>
          <w:lang w:val="en-US" w:eastAsia="zh-CN"/>
        </w:rPr>
      </w:pPr>
    </w:p>
    <w:p>
      <w:pPr>
        <w:pStyle w:val="15"/>
        <w:rPr>
          <w:rFonts w:hint="default" w:ascii="Times New Roman" w:hAnsi="Times New Roman" w:cs="Times New Roman"/>
          <w:color w:val="auto"/>
          <w:sz w:val="24"/>
          <w:szCs w:val="24"/>
          <w:lang w:val="en-US" w:eastAsia="zh-CN"/>
        </w:rPr>
      </w:pPr>
    </w:p>
    <w:p>
      <w:pPr>
        <w:pStyle w:val="15"/>
        <w:rPr>
          <w:rFonts w:hint="default" w:ascii="Times New Roman" w:hAnsi="Times New Roman" w:cs="Times New Roman"/>
          <w:color w:val="auto"/>
          <w:sz w:val="24"/>
          <w:szCs w:val="24"/>
          <w:lang w:val="en-US" w:eastAsia="zh-CN"/>
        </w:rPr>
      </w:pPr>
    </w:p>
    <w:p>
      <w:pPr>
        <w:pStyle w:val="15"/>
        <w:rPr>
          <w:rFonts w:hint="default" w:ascii="Times New Roman" w:hAnsi="Times New Roman" w:cs="Times New Roman"/>
          <w:color w:val="auto"/>
          <w:sz w:val="24"/>
          <w:szCs w:val="24"/>
          <w:lang w:val="en-US" w:eastAsia="zh-CN"/>
        </w:rPr>
      </w:pPr>
    </w:p>
    <w:p>
      <w:pPr>
        <w:pStyle w:val="15"/>
        <w:rPr>
          <w:rFonts w:hint="default" w:ascii="Times New Roman" w:hAnsi="Times New Roman" w:cs="Times New Roman"/>
          <w:color w:val="auto"/>
          <w:sz w:val="24"/>
          <w:szCs w:val="24"/>
          <w:lang w:val="en-US" w:eastAsia="zh-CN"/>
        </w:rPr>
      </w:pPr>
    </w:p>
    <w:p>
      <w:pPr>
        <w:pStyle w:val="15"/>
        <w:rPr>
          <w:rFonts w:hint="default" w:ascii="Times New Roman" w:hAnsi="Times New Roman" w:cs="Times New Roman"/>
          <w:color w:val="auto"/>
          <w:sz w:val="24"/>
          <w:szCs w:val="24"/>
          <w:lang w:val="en-US" w:eastAsia="zh-CN"/>
        </w:rPr>
      </w:pPr>
    </w:p>
    <w:p>
      <w:pPr>
        <w:pStyle w:val="15"/>
        <w:rPr>
          <w:rFonts w:hint="default" w:ascii="Times New Roman" w:hAnsi="Times New Roman" w:cs="Times New Roman"/>
          <w:color w:val="auto"/>
          <w:sz w:val="24"/>
          <w:szCs w:val="24"/>
          <w:lang w:val="en-US" w:eastAsia="zh-CN"/>
        </w:rPr>
      </w:pPr>
    </w:p>
    <w:p>
      <w:pPr>
        <w:pStyle w:val="15"/>
        <w:rPr>
          <w:rFonts w:hint="default" w:ascii="Times New Roman" w:hAnsi="Times New Roman" w:cs="Times New Roman"/>
          <w:color w:val="auto"/>
          <w:sz w:val="24"/>
          <w:szCs w:val="24"/>
          <w:lang w:val="en-US" w:eastAsia="zh-CN"/>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15"/>
        <w:ind w:left="0" w:leftChars="0" w:firstLine="0" w:firstLineChars="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7919720" cy="4383405"/>
            <wp:effectExtent l="0" t="0" r="5080" b="17145"/>
            <wp:docPr id="9" name="图片 9" descr="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屏幕截图"/>
                    <pic:cNvPicPr>
                      <a:picLocks noChangeAspect="1"/>
                    </pic:cNvPicPr>
                  </pic:nvPicPr>
                  <pic:blipFill>
                    <a:blip r:embed="rId13"/>
                    <a:stretch>
                      <a:fillRect/>
                    </a:stretch>
                  </pic:blipFill>
                  <pic:spPr>
                    <a:xfrm>
                      <a:off x="0" y="0"/>
                      <a:ext cx="7919720" cy="4383405"/>
                    </a:xfrm>
                    <a:prstGeom prst="rect">
                      <a:avLst/>
                    </a:prstGeom>
                  </pic:spPr>
                </pic:pic>
              </a:graphicData>
            </a:graphic>
          </wp:inline>
        </w:drawing>
      </w:r>
    </w:p>
    <w:p>
      <w:pPr>
        <w:pStyle w:val="15"/>
        <w:jc w:val="center"/>
        <w:rPr>
          <w:rFonts w:hint="default" w:ascii="Times New Roman" w:hAnsi="Times New Roman" w:cs="Times New Roman"/>
          <w:color w:val="auto"/>
        </w:rPr>
      </w:pPr>
      <w:r>
        <w:rPr>
          <w:rFonts w:hint="default" w:ascii="Times New Roman" w:hAnsi="Times New Roman" w:cs="Times New Roman"/>
          <w:b/>
          <w:bCs/>
          <w:color w:val="auto"/>
          <w:lang w:val="en-US" w:eastAsia="zh-CN"/>
        </w:rPr>
        <w:t xml:space="preserve">附图3.1-1 </w:t>
      </w:r>
      <w:r>
        <w:rPr>
          <w:rFonts w:hint="default" w:ascii="Times New Roman" w:hAnsi="Times New Roman" w:cs="Times New Roman" w:eastAsiaTheme="minorEastAsia"/>
          <w:b/>
          <w:bCs/>
          <w:color w:val="auto"/>
          <w:sz w:val="24"/>
          <w:szCs w:val="24"/>
          <w:lang w:val="en-US" w:eastAsia="zh-CN"/>
        </w:rPr>
        <w:t>地理位置图</w:t>
      </w:r>
    </w:p>
    <w:p>
      <w:pPr>
        <w:tabs>
          <w:tab w:val="center" w:pos="6979"/>
        </w:tabs>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ab/>
      </w:r>
    </w:p>
    <w:p>
      <w:pPr>
        <w:tabs>
          <w:tab w:val="center" w:pos="6979"/>
        </w:tabs>
        <w:bidi w:val="0"/>
        <w:jc w:val="both"/>
        <w:rPr>
          <w:rFonts w:hint="default" w:ascii="Times New Roman" w:hAnsi="Times New Roman" w:cs="Times New Roman" w:eastAsiaTheme="minorEastAsia"/>
          <w:b/>
          <w:bCs/>
          <w:color w:val="auto"/>
          <w:kern w:val="2"/>
          <w:sz w:val="24"/>
          <w:szCs w:val="24"/>
          <w:lang w:val="en-US" w:eastAsia="zh-CN" w:bidi="zh-CN"/>
        </w:rPr>
      </w:pPr>
      <w:r>
        <w:rPr>
          <w:rFonts w:hint="default" w:ascii="Times New Roman" w:hAnsi="Times New Roman" w:cs="Times New Roman"/>
          <w:color w:val="auto"/>
          <w:sz w:val="24"/>
        </w:rPr>
        <mc:AlternateContent>
          <mc:Choice Requires="wps">
            <w:drawing>
              <wp:anchor distT="0" distB="0" distL="114300" distR="114300" simplePos="0" relativeHeight="251671552" behindDoc="0" locked="0" layoutInCell="1" allowOverlap="1">
                <wp:simplePos x="0" y="0"/>
                <wp:positionH relativeFrom="column">
                  <wp:posOffset>6794500</wp:posOffset>
                </wp:positionH>
                <wp:positionV relativeFrom="paragraph">
                  <wp:posOffset>449580</wp:posOffset>
                </wp:positionV>
                <wp:extent cx="973455" cy="336550"/>
                <wp:effectExtent l="5080" t="4445" r="12065" b="20955"/>
                <wp:wrapNone/>
                <wp:docPr id="44" name="文本框 14"/>
                <wp:cNvGraphicFramePr/>
                <a:graphic xmlns:a="http://schemas.openxmlformats.org/drawingml/2006/main">
                  <a:graphicData uri="http://schemas.microsoft.com/office/word/2010/wordprocessingShape">
                    <wps:wsp>
                      <wps:cNvSpPr txBox="1"/>
                      <wps:spPr>
                        <a:xfrm>
                          <a:off x="0" y="0"/>
                          <a:ext cx="973455" cy="33655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ind w:left="0" w:leftChars="0" w:firstLine="0" w:firstLineChars="0"/>
                              <w:rPr>
                                <w:rFonts w:hint="default" w:eastAsiaTheme="minorEastAsia"/>
                                <w:color w:val="FF0000"/>
                                <w:lang w:val="en-US" w:eastAsia="zh-CN"/>
                              </w:rPr>
                            </w:pPr>
                            <w:r>
                              <w:rPr>
                                <w:rFonts w:hint="eastAsia"/>
                                <w:color w:val="FF0000"/>
                                <w:lang w:val="en-US" w:eastAsia="zh-CN"/>
                              </w:rPr>
                              <w:t>项目位置</w:t>
                            </w:r>
                          </w:p>
                        </w:txbxContent>
                      </wps:txbx>
                      <wps:bodyPr upright="1"/>
                    </wps:wsp>
                  </a:graphicData>
                </a:graphic>
              </wp:anchor>
            </w:drawing>
          </mc:Choice>
          <mc:Fallback>
            <w:pict>
              <v:shape id="文本框 14" o:spid="_x0000_s1026" o:spt="202" type="#_x0000_t202" style="position:absolute;left:0pt;margin-left:535pt;margin-top:35.4pt;height:26.5pt;width:76.65pt;z-index:251671552;mso-width-relative:page;mso-height-relative:page;" fillcolor="#FFFFFF" filled="t" stroked="t" coordsize="21600,21600" o:gfxdata="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nD1C1gAAAAwBAAAP&#10;AAAAAAAAAAEAIAAAACIAAABkcnMvZG93bnJldi54bWxQSwECFAAUAAAACACHTuJALhAQKRoCAABU&#10;BAAADgAAAAAAAAABACAAAAAlAQAAZHJzL2Uyb0RvYy54bWxQSwUGAAAAAAYABgBZAQAAsQUAAAAA&#10;">
                <v:fill on="t" opacity="0f" focussize="0,0"/>
                <v:stroke color="#000000" joinstyle="miter"/>
                <v:imagedata o:title=""/>
                <o:lock v:ext="edit" aspectratio="f"/>
                <v:textbox>
                  <w:txbxContent>
                    <w:p>
                      <w:pPr>
                        <w:ind w:left="0" w:leftChars="0" w:firstLine="0" w:firstLineChars="0"/>
                        <w:rPr>
                          <w:rFonts w:hint="default" w:eastAsiaTheme="minorEastAsia"/>
                          <w:color w:val="FF0000"/>
                          <w:lang w:val="en-US" w:eastAsia="zh-CN"/>
                        </w:rPr>
                      </w:pPr>
                      <w:r>
                        <w:rPr>
                          <w:rFonts w:hint="eastAsia"/>
                          <w:color w:val="FF0000"/>
                          <w:lang w:val="en-US" w:eastAsia="zh-CN"/>
                        </w:rPr>
                        <w:t>项目位置</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72576" behindDoc="0" locked="0" layoutInCell="1" allowOverlap="1">
                <wp:simplePos x="0" y="0"/>
                <wp:positionH relativeFrom="column">
                  <wp:posOffset>6796405</wp:posOffset>
                </wp:positionH>
                <wp:positionV relativeFrom="paragraph">
                  <wp:posOffset>972185</wp:posOffset>
                </wp:positionV>
                <wp:extent cx="973455" cy="336550"/>
                <wp:effectExtent l="5080" t="4445" r="12065" b="20955"/>
                <wp:wrapNone/>
                <wp:docPr id="45" name="文本框 15"/>
                <wp:cNvGraphicFramePr/>
                <a:graphic xmlns:a="http://schemas.openxmlformats.org/drawingml/2006/main">
                  <a:graphicData uri="http://schemas.microsoft.com/office/word/2010/wordprocessingShape">
                    <wps:wsp>
                      <wps:cNvSpPr txBox="1"/>
                      <wps:spPr>
                        <a:xfrm>
                          <a:off x="0" y="0"/>
                          <a:ext cx="973455" cy="33655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ind w:left="0" w:leftChars="0" w:firstLine="0" w:firstLineChars="0"/>
                              <w:rPr>
                                <w:rFonts w:hint="default" w:eastAsiaTheme="minorEastAsia"/>
                                <w:color w:val="FF0000"/>
                                <w:lang w:val="en-US" w:eastAsia="zh-CN"/>
                              </w:rPr>
                            </w:pPr>
                            <w:r>
                              <w:rPr>
                                <w:rFonts w:hint="eastAsia"/>
                                <w:color w:val="FF0000"/>
                                <w:lang w:val="en-US" w:eastAsia="zh-CN"/>
                              </w:rPr>
                              <w:t>厂界</w:t>
                            </w:r>
                          </w:p>
                        </w:txbxContent>
                      </wps:txbx>
                      <wps:bodyPr upright="1"/>
                    </wps:wsp>
                  </a:graphicData>
                </a:graphic>
              </wp:anchor>
            </w:drawing>
          </mc:Choice>
          <mc:Fallback>
            <w:pict>
              <v:shape id="文本框 15" o:spid="_x0000_s1026" o:spt="202" type="#_x0000_t202" style="position:absolute;left:0pt;margin-left:535.15pt;margin-top:76.55pt;height:26.5pt;width:76.65pt;z-index:251672576;mso-width-relative:page;mso-height-relative:page;" fillcolor="#FFFFFF" filled="t" stroked="t" coordsize="21600,21600" o:gfxdata="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6AE7bXAAAADQEA&#10;AA8AAAAAAAAAAQAgAAAAIgAAAGRycy9kb3ducmV2LnhtbFBLAQIUABQAAAAIAIdO4kDmzEMkGwIA&#10;AFQEAAAOAAAAAAAAAAEAIAAAACYBAABkcnMvZTJvRG9jLnhtbFBLBQYAAAAABgAGAFkBAACzBQAA&#10;AAA=&#10;">
                <v:fill on="t" opacity="0f" focussize="0,0"/>
                <v:stroke color="#000000" joinstyle="miter"/>
                <v:imagedata o:title=""/>
                <o:lock v:ext="edit" aspectratio="f"/>
                <v:textbox>
                  <w:txbxContent>
                    <w:p>
                      <w:pPr>
                        <w:ind w:left="0" w:leftChars="0" w:firstLine="0" w:firstLineChars="0"/>
                        <w:rPr>
                          <w:rFonts w:hint="default" w:eastAsiaTheme="minorEastAsia"/>
                          <w:color w:val="FF0000"/>
                          <w:lang w:val="en-US" w:eastAsia="zh-CN"/>
                        </w:rPr>
                      </w:pPr>
                      <w:r>
                        <w:rPr>
                          <w:rFonts w:hint="eastAsia"/>
                          <w:color w:val="FF0000"/>
                          <w:lang w:val="en-US" w:eastAsia="zh-CN"/>
                        </w:rPr>
                        <w:t>厂界</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70528" behindDoc="0" locked="0" layoutInCell="1" allowOverlap="1">
                <wp:simplePos x="0" y="0"/>
                <wp:positionH relativeFrom="column">
                  <wp:posOffset>6055995</wp:posOffset>
                </wp:positionH>
                <wp:positionV relativeFrom="paragraph">
                  <wp:posOffset>993775</wp:posOffset>
                </wp:positionV>
                <wp:extent cx="603250" cy="338455"/>
                <wp:effectExtent l="4445" t="4445" r="20955" b="19050"/>
                <wp:wrapNone/>
                <wp:docPr id="43" name="矩形 13"/>
                <wp:cNvGraphicFramePr/>
                <a:graphic xmlns:a="http://schemas.openxmlformats.org/drawingml/2006/main">
                  <a:graphicData uri="http://schemas.microsoft.com/office/word/2010/wordprocessingShape">
                    <wps:wsp>
                      <wps:cNvSpPr/>
                      <wps:spPr>
                        <a:xfrm>
                          <a:off x="0" y="0"/>
                          <a:ext cx="603250" cy="338455"/>
                        </a:xfrm>
                        <a:prstGeom prst="rect">
                          <a:avLst/>
                        </a:prstGeom>
                        <a:solidFill>
                          <a:srgbClr val="FFFFFF">
                            <a:alpha val="0"/>
                          </a:srgbClr>
                        </a:solidFill>
                        <a:ln w="9525" cap="flat" cmpd="sng">
                          <a:solidFill>
                            <a:srgbClr val="FFFF00"/>
                          </a:solidFill>
                          <a:prstDash val="solid"/>
                          <a:miter/>
                          <a:headEnd type="none" w="med" len="med"/>
                          <a:tailEnd type="none" w="med" len="med"/>
                        </a:ln>
                      </wps:spPr>
                      <wps:txbx>
                        <w:txbxContent>
                          <w:p/>
                        </w:txbxContent>
                      </wps:txbx>
                      <wps:bodyPr upright="1"/>
                    </wps:wsp>
                  </a:graphicData>
                </a:graphic>
              </wp:anchor>
            </w:drawing>
          </mc:Choice>
          <mc:Fallback>
            <w:pict>
              <v:rect id="矩形 13" o:spid="_x0000_s1026" o:spt="1" style="position:absolute;left:0pt;margin-left:476.85pt;margin-top:78.25pt;height:26.65pt;width:47.5pt;z-index:251670528;mso-width-relative:page;mso-height-relative:page;" fillcolor="#FFFFFF" filled="t" stroked="t" coordsize="21600,21600" o:gfxdata="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q+9f2gAAAAwBAAAPAAAAAAAA&#10;AAEAIAAAACIAAABkcnMvZG93bnJldi54bWxQSwECFAAUAAAACACHTuJAEyZc7RACAABHBAAADgAA&#10;AAAAAAABACAAAAApAQAAZHJzL2Uyb0RvYy54bWxQSwUGAAAAAAYABgBZAQAAqwUAAAAA&#10;">
                <v:fill on="t" opacity="0f" focussize="0,0"/>
                <v:stroke color="#FFFF00" joinstyle="miter"/>
                <v:imagedata o:title=""/>
                <o:lock v:ext="edit" aspectratio="f"/>
                <v:textbox>
                  <w:txbxContent>
                    <w:p/>
                  </w:txbxContent>
                </v:textbox>
              </v:rect>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9504" behindDoc="0" locked="0" layoutInCell="1" allowOverlap="1">
                <wp:simplePos x="0" y="0"/>
                <wp:positionH relativeFrom="column">
                  <wp:posOffset>6051550</wp:posOffset>
                </wp:positionH>
                <wp:positionV relativeFrom="paragraph">
                  <wp:posOffset>439420</wp:posOffset>
                </wp:positionV>
                <wp:extent cx="603250" cy="338455"/>
                <wp:effectExtent l="4445" t="4445" r="20955" b="19050"/>
                <wp:wrapNone/>
                <wp:docPr id="42" name="矩形 12"/>
                <wp:cNvGraphicFramePr/>
                <a:graphic xmlns:a="http://schemas.openxmlformats.org/drawingml/2006/main">
                  <a:graphicData uri="http://schemas.microsoft.com/office/word/2010/wordprocessingShape">
                    <wps:wsp>
                      <wps:cNvSpPr/>
                      <wps:spPr>
                        <a:xfrm>
                          <a:off x="0" y="0"/>
                          <a:ext cx="603250" cy="338455"/>
                        </a:xfrm>
                        <a:prstGeom prst="rect">
                          <a:avLst/>
                        </a:prstGeom>
                        <a:solidFill>
                          <a:srgbClr val="FFFFFF">
                            <a:alpha val="0"/>
                          </a:srgbClr>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rect id="矩形 12" o:spid="_x0000_s1026" o:spt="1" style="position:absolute;left:0pt;margin-left:476.5pt;margin-top:34.6pt;height:26.65pt;width:47.5pt;z-index:251669504;mso-width-relative:page;mso-height-relative:page;" fillcolor="#FFFFFF" filled="t" stroked="t" coordsize="21600,21600" o:gfxdata="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iHO1rbAAAACwEAAA8AAAAA&#10;AAAAAQAgAAAAIgAAAGRycy9kb3ducmV2LnhtbFBLAQIUABQAAAAIAIdO4kA5H99PEQIAAEcEAAAO&#10;AAAAAAAAAAEAIAAAACoBAABkcnMvZTJvRG9jLnhtbFBLBQYAAAAABgAGAFkBAACtBQAAAAA=&#10;">
                <v:fill on="t" opacity="0f" focussize="0,0"/>
                <v:stroke color="#FF0000" joinstyle="miter"/>
                <v:imagedata o:title=""/>
                <o:lock v:ext="edit" aspectratio="f"/>
                <v:textbox>
                  <w:txbxContent>
                    <w:p/>
                  </w:txbxContent>
                </v:textbox>
              </v:rect>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8480" behindDoc="0" locked="0" layoutInCell="1" allowOverlap="1">
                <wp:simplePos x="0" y="0"/>
                <wp:positionH relativeFrom="column">
                  <wp:posOffset>4862830</wp:posOffset>
                </wp:positionH>
                <wp:positionV relativeFrom="paragraph">
                  <wp:posOffset>2748915</wp:posOffset>
                </wp:positionV>
                <wp:extent cx="344805" cy="337185"/>
                <wp:effectExtent l="3175" t="3175" r="13970" b="21590"/>
                <wp:wrapNone/>
                <wp:docPr id="41" name="直线 11"/>
                <wp:cNvGraphicFramePr/>
                <a:graphic xmlns:a="http://schemas.openxmlformats.org/drawingml/2006/main">
                  <a:graphicData uri="http://schemas.microsoft.com/office/word/2010/wordprocessingShape">
                    <wps:wsp>
                      <wps:cNvCnPr/>
                      <wps:spPr>
                        <a:xfrm flipH="1">
                          <a:off x="0" y="0"/>
                          <a:ext cx="344805" cy="33718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直线 11" o:spid="_x0000_s1026" o:spt="20" style="position:absolute;left:0pt;flip:x;margin-left:382.9pt;margin-top:216.45pt;height:26.55pt;width:27.15pt;z-index:251668480;mso-width-relative:page;mso-height-relative:page;" filled="f" stroked="t" coordsize="21600,21600" o:gfxdata="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nr70doAAAALAQAADwAAAAAAAAABACAAAAAiAAAAZHJzL2Rvd25yZXYueG1s&#10;UEsBAhQAFAAAAAgAh07iQBvnPkX2AQAA6wMAAA4AAAAAAAAAAQAgAAAAKQEAAGRycy9lMm9Eb2Mu&#10;eG1sUEsFBgAAAAAGAAYAWQEAAJEFAAAAAA==&#10;">
                <v:fill on="f" focussize="0,0"/>
                <v:stroke color="#FF0000" joinstyle="round"/>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7456" behindDoc="0" locked="0" layoutInCell="1" allowOverlap="1">
                <wp:simplePos x="0" y="0"/>
                <wp:positionH relativeFrom="column">
                  <wp:posOffset>4767580</wp:posOffset>
                </wp:positionH>
                <wp:positionV relativeFrom="paragraph">
                  <wp:posOffset>2221230</wp:posOffset>
                </wp:positionV>
                <wp:extent cx="440055" cy="513080"/>
                <wp:effectExtent l="3810" t="3175" r="13335" b="17145"/>
                <wp:wrapNone/>
                <wp:docPr id="40" name="直线 10"/>
                <wp:cNvGraphicFramePr/>
                <a:graphic xmlns:a="http://schemas.openxmlformats.org/drawingml/2006/main">
                  <a:graphicData uri="http://schemas.microsoft.com/office/word/2010/wordprocessingShape">
                    <wps:wsp>
                      <wps:cNvCnPr/>
                      <wps:spPr>
                        <a:xfrm>
                          <a:off x="0" y="0"/>
                          <a:ext cx="440055" cy="513080"/>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直线 10" o:spid="_x0000_s1026" o:spt="20" style="position:absolute;left:0pt;margin-left:375.4pt;margin-top:174.9pt;height:40.4pt;width:34.65pt;z-index:251667456;mso-width-relative:page;mso-height-relative:page;" filled="f" stroked="t" coordsize="21600,21600" o:gfxdata="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JfXSzaAAAACwEAAA8AAAAAAAAAAQAgAAAAIgAAAGRycy9kb3ducmV2LnhtbFBLAQIUABQA&#10;AAAIAIdO4kBiXygZ7gEAAOEDAAAOAAAAAAAAAAEAIAAAACkBAABkcnMvZTJvRG9jLnhtbFBLBQYA&#10;AAAABgAGAFkBAACJBQAAAAA=&#10;">
                <v:fill on="f" focussize="0,0"/>
                <v:stroke color="#FF0000" joinstyle="round"/>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6432" behindDoc="0" locked="0" layoutInCell="1" allowOverlap="1">
                <wp:simplePos x="0" y="0"/>
                <wp:positionH relativeFrom="column">
                  <wp:posOffset>4394200</wp:posOffset>
                </wp:positionH>
                <wp:positionV relativeFrom="paragraph">
                  <wp:posOffset>2214245</wp:posOffset>
                </wp:positionV>
                <wp:extent cx="373380" cy="314960"/>
                <wp:effectExtent l="3175" t="3810" r="4445" b="5080"/>
                <wp:wrapNone/>
                <wp:docPr id="39" name="直线 9"/>
                <wp:cNvGraphicFramePr/>
                <a:graphic xmlns:a="http://schemas.openxmlformats.org/drawingml/2006/main">
                  <a:graphicData uri="http://schemas.microsoft.com/office/word/2010/wordprocessingShape">
                    <wps:wsp>
                      <wps:cNvCnPr/>
                      <wps:spPr>
                        <a:xfrm flipV="1">
                          <a:off x="0" y="0"/>
                          <a:ext cx="373380" cy="314960"/>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直线 9" o:spid="_x0000_s1026" o:spt="20" style="position:absolute;left:0pt;flip:y;margin-left:346pt;margin-top:174.35pt;height:24.8pt;width:29.4pt;z-index:251666432;mso-width-relative:page;mso-height-relative:page;" filled="f" stroked="t" coordsize="21600,21600" o:gfxdata="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lZzJNsAAAALAQAADwAAAAAAAAABACAAAAAiAAAAZHJzL2Rvd25yZXYu&#10;eG1sUEsBAhQAFAAAAAgAh07iQGT6AXL4AQAA6gMAAA4AAAAAAAAAAQAgAAAAKgEAAGRycy9lMm9E&#10;b2MueG1sUEsFBgAAAAAGAAYAWQEAAJQFAAAAAA==&#10;">
                <v:fill on="f" focussize="0,0"/>
                <v:stroke color="#FF0000" joinstyle="round"/>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5408" behindDoc="0" locked="0" layoutInCell="1" allowOverlap="1">
                <wp:simplePos x="0" y="0"/>
                <wp:positionH relativeFrom="column">
                  <wp:posOffset>4408805</wp:posOffset>
                </wp:positionH>
                <wp:positionV relativeFrom="paragraph">
                  <wp:posOffset>2536190</wp:posOffset>
                </wp:positionV>
                <wp:extent cx="483235" cy="564515"/>
                <wp:effectExtent l="3810" t="3175" r="8255" b="3810"/>
                <wp:wrapNone/>
                <wp:docPr id="38" name="直线 8"/>
                <wp:cNvGraphicFramePr/>
                <a:graphic xmlns:a="http://schemas.openxmlformats.org/drawingml/2006/main">
                  <a:graphicData uri="http://schemas.microsoft.com/office/word/2010/wordprocessingShape">
                    <wps:wsp>
                      <wps:cNvCnPr/>
                      <wps:spPr>
                        <a:xfrm>
                          <a:off x="0" y="0"/>
                          <a:ext cx="483235" cy="56451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直线 8" o:spid="_x0000_s1026" o:spt="20" style="position:absolute;left:0pt;margin-left:347.15pt;margin-top:199.7pt;height:44.45pt;width:38.05pt;z-index:251665408;mso-width-relative:page;mso-height-relative:page;" filled="f" stroked="t" coordsize="21600,21600" o:gfxdata="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8RG7nbAAAACwEAAA8AAAAAAAAAAQAgAAAAIgAAAGRycy9kb3ducmV2LnhtbFBLAQIUABQA&#10;AAAIAIdO4kDUbSIv7QEAAOADAAAOAAAAAAAAAAEAIAAAACoBAABkcnMvZTJvRG9jLnhtbFBLBQYA&#10;AAAABgAGAFkBAACJBQAAAAA=&#10;">
                <v:fill on="f" focussize="0,0"/>
                <v:stroke color="#FF0000" joinstyle="round"/>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4384" behindDoc="0" locked="0" layoutInCell="1" allowOverlap="1">
                <wp:simplePos x="0" y="0"/>
                <wp:positionH relativeFrom="column">
                  <wp:posOffset>4005580</wp:posOffset>
                </wp:positionH>
                <wp:positionV relativeFrom="paragraph">
                  <wp:posOffset>2470150</wp:posOffset>
                </wp:positionV>
                <wp:extent cx="2073910" cy="2176145"/>
                <wp:effectExtent l="3175" t="3175" r="18415" b="11430"/>
                <wp:wrapNone/>
                <wp:docPr id="37" name="直线 7"/>
                <wp:cNvGraphicFramePr/>
                <a:graphic xmlns:a="http://schemas.openxmlformats.org/drawingml/2006/main">
                  <a:graphicData uri="http://schemas.microsoft.com/office/word/2010/wordprocessingShape">
                    <wps:wsp>
                      <wps:cNvCnPr/>
                      <wps:spPr>
                        <a:xfrm flipV="1">
                          <a:off x="0" y="0"/>
                          <a:ext cx="2073910" cy="2176145"/>
                        </a:xfrm>
                        <a:prstGeom prst="line">
                          <a:avLst/>
                        </a:prstGeom>
                        <a:ln w="9525" cap="flat" cmpd="sng">
                          <a:solidFill>
                            <a:srgbClr val="FFFF00"/>
                          </a:solidFill>
                          <a:prstDash val="solid"/>
                          <a:headEnd type="none" w="med" len="med"/>
                          <a:tailEnd type="none" w="med" len="med"/>
                        </a:ln>
                      </wps:spPr>
                      <wps:bodyPr upright="1"/>
                    </wps:wsp>
                  </a:graphicData>
                </a:graphic>
              </wp:anchor>
            </w:drawing>
          </mc:Choice>
          <mc:Fallback>
            <w:pict>
              <v:line id="直线 7" o:spid="_x0000_s1026" o:spt="20" style="position:absolute;left:0pt;flip:y;margin-left:315.4pt;margin-top:194.5pt;height:171.35pt;width:163.3pt;z-index:251664384;mso-width-relative:page;mso-height-relative:page;" filled="f" stroked="t" coordsize="21600,21600" o:gfxdata="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qQi39oAAAALAQAADwAAAAAAAAABACAAAAAiAAAAZHJzL2Rvd25yZXYu&#10;eG1sUEsBAhQAFAAAAAgAh07iQKYcYav5AQAA7AMAAA4AAAAAAAAAAQAgAAAAKQEAAGRycy9lMm9E&#10;b2MueG1sUEsFBgAAAAAGAAYAWQEAAJQFAAAAAA==&#10;">
                <v:fill on="f" focussize="0,0"/>
                <v:stroke color="#FFFF00" joinstyle="round"/>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3360" behindDoc="0" locked="0" layoutInCell="1" allowOverlap="1">
                <wp:simplePos x="0" y="0"/>
                <wp:positionH relativeFrom="column">
                  <wp:posOffset>2452370</wp:posOffset>
                </wp:positionH>
                <wp:positionV relativeFrom="paragraph">
                  <wp:posOffset>3049270</wp:posOffset>
                </wp:positionV>
                <wp:extent cx="1531620" cy="1619250"/>
                <wp:effectExtent l="3175" t="3175" r="8255" b="15875"/>
                <wp:wrapNone/>
                <wp:docPr id="36" name="直线 6"/>
                <wp:cNvGraphicFramePr/>
                <a:graphic xmlns:a="http://schemas.openxmlformats.org/drawingml/2006/main">
                  <a:graphicData uri="http://schemas.microsoft.com/office/word/2010/wordprocessingShape">
                    <wps:wsp>
                      <wps:cNvCnPr/>
                      <wps:spPr>
                        <a:xfrm>
                          <a:off x="0" y="0"/>
                          <a:ext cx="1531620" cy="1619250"/>
                        </a:xfrm>
                        <a:prstGeom prst="line">
                          <a:avLst/>
                        </a:prstGeom>
                        <a:ln w="9525" cap="flat" cmpd="sng">
                          <a:solidFill>
                            <a:srgbClr val="FFFF00"/>
                          </a:solidFill>
                          <a:prstDash val="solid"/>
                          <a:headEnd type="none" w="med" len="med"/>
                          <a:tailEnd type="none" w="med" len="med"/>
                        </a:ln>
                      </wps:spPr>
                      <wps:bodyPr upright="1"/>
                    </wps:wsp>
                  </a:graphicData>
                </a:graphic>
              </wp:anchor>
            </w:drawing>
          </mc:Choice>
          <mc:Fallback>
            <w:pict>
              <v:line id="直线 6" o:spid="_x0000_s1026" o:spt="20" style="position:absolute;left:0pt;margin-left:193.1pt;margin-top:240.1pt;height:127.5pt;width:120.6pt;z-index:251663360;mso-width-relative:page;mso-height-relative:page;" filled="f" stroked="t" coordsize="21600,21600" o:gfxdata="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8MZE7ZAAAACwEAAA8AAAAAAAAAAQAgAAAAIgAAAGRycy9kb3ducmV2LnhtbFBLAQIUABQA&#10;AAAIAIdO4kA0Urbk7wEAAOIDAAAOAAAAAAAAAAEAIAAAACgBAABkcnMvZTJvRG9jLnhtbFBLBQYA&#10;AAAABgAGAFkBAACJBQAAAAA=&#10;">
                <v:fill on="f" focussize="0,0"/>
                <v:stroke color="#FFFF00" joinstyle="round"/>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2336" behindDoc="0" locked="0" layoutInCell="1" allowOverlap="1">
                <wp:simplePos x="0" y="0"/>
                <wp:positionH relativeFrom="column">
                  <wp:posOffset>4718050</wp:posOffset>
                </wp:positionH>
                <wp:positionV relativeFrom="paragraph">
                  <wp:posOffset>874395</wp:posOffset>
                </wp:positionV>
                <wp:extent cx="1381125" cy="1619250"/>
                <wp:effectExtent l="3810" t="3175" r="5715" b="15875"/>
                <wp:wrapNone/>
                <wp:docPr id="35" name="直线 4"/>
                <wp:cNvGraphicFramePr/>
                <a:graphic xmlns:a="http://schemas.openxmlformats.org/drawingml/2006/main">
                  <a:graphicData uri="http://schemas.microsoft.com/office/word/2010/wordprocessingShape">
                    <wps:wsp>
                      <wps:cNvCnPr/>
                      <wps:spPr>
                        <a:xfrm>
                          <a:off x="0" y="0"/>
                          <a:ext cx="1381125" cy="1619250"/>
                        </a:xfrm>
                        <a:prstGeom prst="line">
                          <a:avLst/>
                        </a:prstGeom>
                        <a:ln w="9525" cap="flat" cmpd="sng">
                          <a:solidFill>
                            <a:srgbClr val="FFFF00"/>
                          </a:solidFill>
                          <a:prstDash val="solid"/>
                          <a:headEnd type="none" w="med" len="med"/>
                          <a:tailEnd type="none" w="med" len="med"/>
                        </a:ln>
                      </wps:spPr>
                      <wps:bodyPr upright="1"/>
                    </wps:wsp>
                  </a:graphicData>
                </a:graphic>
              </wp:anchor>
            </w:drawing>
          </mc:Choice>
          <mc:Fallback>
            <w:pict>
              <v:line id="直线 4" o:spid="_x0000_s1026" o:spt="20" style="position:absolute;left:0pt;margin-left:371.5pt;margin-top:68.85pt;height:127.5pt;width:108.75pt;z-index:251662336;mso-width-relative:page;mso-height-relative:page;" filled="f" stroked="t" coordsize="21600,21600" o:gfxdata="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kwuZNkAAAALAQAADwAAAAAAAAABACAAAAAiAAAAZHJzL2Rvd25yZXYueG1sUEsBAhQAFAAA&#10;AAgAh07iQCNNUhHuAQAA4gMAAA4AAAAAAAAAAQAgAAAAKAEAAGRycy9lMm9Eb2MueG1sUEsFBgAA&#10;AAAGAAYAWQEAAIgFAAAAAA==&#10;">
                <v:fill on="f" focussize="0,0"/>
                <v:stroke color="#FFFF00" joinstyle="round"/>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1312" behindDoc="0" locked="0" layoutInCell="1" allowOverlap="1">
                <wp:simplePos x="0" y="0"/>
                <wp:positionH relativeFrom="column">
                  <wp:posOffset>2460625</wp:posOffset>
                </wp:positionH>
                <wp:positionV relativeFrom="paragraph">
                  <wp:posOffset>855345</wp:posOffset>
                </wp:positionV>
                <wp:extent cx="2238375" cy="2190750"/>
                <wp:effectExtent l="3175" t="3175" r="6350" b="15875"/>
                <wp:wrapNone/>
                <wp:docPr id="34" name="直线 3"/>
                <wp:cNvGraphicFramePr/>
                <a:graphic xmlns:a="http://schemas.openxmlformats.org/drawingml/2006/main">
                  <a:graphicData uri="http://schemas.microsoft.com/office/word/2010/wordprocessingShape">
                    <wps:wsp>
                      <wps:cNvCnPr/>
                      <wps:spPr>
                        <a:xfrm flipV="1">
                          <a:off x="0" y="0"/>
                          <a:ext cx="2238375" cy="2190750"/>
                        </a:xfrm>
                        <a:prstGeom prst="line">
                          <a:avLst/>
                        </a:prstGeom>
                        <a:ln w="9525" cap="flat" cmpd="sng">
                          <a:solidFill>
                            <a:srgbClr val="FFFF00"/>
                          </a:solidFill>
                          <a:prstDash val="solid"/>
                          <a:headEnd type="none" w="med" len="med"/>
                          <a:tailEnd type="none" w="med" len="med"/>
                        </a:ln>
                      </wps:spPr>
                      <wps:bodyPr upright="1"/>
                    </wps:wsp>
                  </a:graphicData>
                </a:graphic>
              </wp:anchor>
            </w:drawing>
          </mc:Choice>
          <mc:Fallback>
            <w:pict>
              <v:line id="直线 3" o:spid="_x0000_s1026" o:spt="20" style="position:absolute;left:0pt;flip:y;margin-left:193.75pt;margin-top:67.35pt;height:172.5pt;width:176.25pt;z-index:251661312;mso-width-relative:page;mso-height-relative:page;" filled="f" stroked="t" coordsize="21600,21600" o:gfxdata="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g0ryT2QAAAAsBAAAPAAAAAAAAAAEAIAAAACIAAABkcnMvZG93bnJldi54bWxQ&#10;SwECFAAUAAAACACHTuJAgLM4SPYBAADsAwAADgAAAAAAAAABACAAAAAoAQAAZHJzL2Uyb0RvYy54&#10;bWxQSwUGAAAAAAYABgBZAQAAkAUAAAAA&#10;">
                <v:fill on="f" focussize="0,0"/>
                <v:stroke color="#FFFF00" joinstyle="round"/>
                <v:imagedata o:title=""/>
                <o:lock v:ext="edit" aspectratio="f"/>
              </v:line>
            </w:pict>
          </mc:Fallback>
        </mc:AlternateContent>
      </w:r>
      <w:r>
        <w:rPr>
          <w:rFonts w:hint="default" w:ascii="Times New Roman" w:hAnsi="Times New Roman" w:cs="Times New Roman"/>
          <w:color w:val="auto"/>
        </w:rPr>
        <w:drawing>
          <wp:inline distT="0" distB="0" distL="114300" distR="114300">
            <wp:extent cx="6480175" cy="4565015"/>
            <wp:effectExtent l="0" t="0" r="15875" b="698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4"/>
                    <a:stretch>
                      <a:fillRect/>
                    </a:stretch>
                  </pic:blipFill>
                  <pic:spPr>
                    <a:xfrm>
                      <a:off x="0" y="0"/>
                      <a:ext cx="6480175" cy="4565015"/>
                    </a:xfrm>
                    <a:prstGeom prst="rect">
                      <a:avLst/>
                    </a:prstGeom>
                    <a:noFill/>
                    <a:ln>
                      <a:noFill/>
                    </a:ln>
                  </pic:spPr>
                </pic:pic>
              </a:graphicData>
            </a:graphic>
          </wp:inline>
        </w:drawing>
      </w:r>
    </w:p>
    <w:p>
      <w:pPr>
        <w:tabs>
          <w:tab w:val="center" w:pos="6979"/>
        </w:tabs>
        <w:bidi w:val="0"/>
        <w:jc w:val="center"/>
        <w:rPr>
          <w:rFonts w:hint="default" w:ascii="Times New Roman" w:hAnsi="Times New Roman" w:eastAsia="宋体" w:cs="Times New Roman"/>
          <w:b/>
          <w:bCs/>
          <w:color w:val="auto"/>
          <w:kern w:val="2"/>
          <w:sz w:val="24"/>
          <w:szCs w:val="24"/>
          <w:lang w:val="en-US" w:eastAsia="zh-CN" w:bidi="zh-CN"/>
        </w:rPr>
      </w:pPr>
      <w:r>
        <w:rPr>
          <w:rFonts w:hint="default" w:ascii="Times New Roman" w:hAnsi="Times New Roman" w:eastAsia="宋体" w:cs="Times New Roman"/>
          <w:b/>
          <w:bCs/>
          <w:color w:val="auto"/>
          <w:kern w:val="2"/>
          <w:sz w:val="24"/>
          <w:szCs w:val="24"/>
          <w:lang w:val="en-US" w:eastAsia="zh-CN" w:bidi="zh-CN"/>
        </w:rPr>
        <w:t>附图3.1-2 周边环境概况图</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8847455" cy="4582795"/>
            <wp:effectExtent l="0" t="0" r="10795" b="8255"/>
            <wp:docPr id="22" name="图片 22" descr="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111111"/>
                    <pic:cNvPicPr>
                      <a:picLocks noChangeAspect="1"/>
                    </pic:cNvPicPr>
                  </pic:nvPicPr>
                  <pic:blipFill>
                    <a:blip r:embed="rId15"/>
                    <a:stretch>
                      <a:fillRect/>
                    </a:stretch>
                  </pic:blipFill>
                  <pic:spPr>
                    <a:xfrm>
                      <a:off x="0" y="0"/>
                      <a:ext cx="8847455" cy="4582795"/>
                    </a:xfrm>
                    <a:prstGeom prst="rect">
                      <a:avLst/>
                    </a:prstGeom>
                  </pic:spPr>
                </pic:pic>
              </a:graphicData>
            </a:graphic>
          </wp:inline>
        </w:drawing>
      </w:r>
    </w:p>
    <w:p>
      <w:pPr>
        <w:bidi w:val="0"/>
        <w:jc w:val="center"/>
        <w:rPr>
          <w:rFonts w:hint="default" w:ascii="Times New Roman" w:hAnsi="Times New Roman" w:cs="Times New Roman"/>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b/>
          <w:bCs/>
          <w:lang w:val="en-US" w:eastAsia="zh-CN"/>
        </w:rPr>
        <w:t>附图3.1-3 厂区平面布置图</w:t>
      </w:r>
    </w:p>
    <w:p>
      <w:pPr>
        <w:bidi w:val="0"/>
        <w:rPr>
          <w:rFonts w:hint="default" w:ascii="Times New Roman" w:hAnsi="Times New Roman" w:cs="Times New Roman"/>
          <w:color w:val="auto"/>
          <w:lang w:val="en-US" w:eastAsia="zh-CN"/>
        </w:rPr>
      </w:pPr>
      <w:bookmarkStart w:id="39" w:name="_Toc11600"/>
      <w:bookmarkStart w:id="40" w:name="_Toc11310"/>
      <w:bookmarkStart w:id="41" w:name="_Toc15576"/>
      <w:bookmarkStart w:id="42" w:name="_Toc21880"/>
      <w:bookmarkStart w:id="43" w:name="_Toc26004"/>
      <w:bookmarkStart w:id="44" w:name="_Toc25054"/>
      <w:bookmarkStart w:id="45" w:name="_Toc26706"/>
      <w:bookmarkStart w:id="46" w:name="_Toc31267"/>
      <w:bookmarkStart w:id="47" w:name="_Toc19555"/>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48" w:name="_Toc25263"/>
      <w:r>
        <w:rPr>
          <w:rFonts w:hint="default" w:ascii="Times New Roman" w:hAnsi="Times New Roman" w:cs="Times New Roman" w:eastAsiaTheme="minorEastAsia"/>
          <w:color w:val="auto"/>
          <w:sz w:val="28"/>
          <w:szCs w:val="28"/>
          <w:lang w:val="en-US" w:eastAsia="zh-CN"/>
        </w:rPr>
        <w:t>3.2建设内容</w:t>
      </w:r>
      <w:bookmarkEnd w:id="39"/>
      <w:bookmarkEnd w:id="40"/>
      <w:bookmarkEnd w:id="41"/>
      <w:bookmarkEnd w:id="42"/>
      <w:bookmarkEnd w:id="43"/>
      <w:bookmarkEnd w:id="44"/>
      <w:bookmarkEnd w:id="45"/>
      <w:bookmarkEnd w:id="46"/>
      <w:bookmarkEnd w:id="47"/>
      <w:bookmarkEnd w:id="48"/>
    </w:p>
    <w:p>
      <w:pPr>
        <w:pageBreakBefore w:val="0"/>
        <w:widowControl w:val="0"/>
        <w:kinsoku/>
        <w:wordWrap/>
        <w:overflowPunct/>
        <w:topLinePunct w:val="0"/>
        <w:autoSpaceDE/>
        <w:autoSpaceDN/>
        <w:bidi w:val="0"/>
        <w:adjustRightInd/>
        <w:snapToGrid/>
        <w:spacing w:after="0" w:line="240" w:lineRule="auto"/>
        <w:ind w:firstLine="482" w:firstLineChars="200"/>
        <w:jc w:val="center"/>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表3.2-1 建设项目基本情况</w:t>
      </w:r>
    </w:p>
    <w:tbl>
      <w:tblPr>
        <w:tblStyle w:val="30"/>
        <w:tblW w:w="495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1"/>
        <w:gridCol w:w="1888"/>
        <w:gridCol w:w="1626"/>
        <w:gridCol w:w="1038"/>
        <w:gridCol w:w="1429"/>
        <w:gridCol w:w="120"/>
        <w:gridCol w:w="16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6" w:type="pct"/>
            <w:tcBorders>
              <w:tl2br w:val="nil"/>
              <w:tr2bl w:val="nil"/>
            </w:tcBorders>
            <w:vAlign w:val="center"/>
          </w:tcPr>
          <w:p>
            <w:pPr>
              <w:pStyle w:val="7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建设项目名称</w:t>
            </w:r>
          </w:p>
        </w:tc>
        <w:tc>
          <w:tcPr>
            <w:tcW w:w="4033" w:type="pct"/>
            <w:gridSpan w:val="6"/>
            <w:tcBorders>
              <w:tl2br w:val="nil"/>
              <w:tr2bl w:val="nil"/>
            </w:tcBorders>
            <w:vAlign w:val="center"/>
          </w:tcPr>
          <w:p>
            <w:pPr>
              <w:keepNext w:val="0"/>
              <w:keepLines w:val="0"/>
              <w:widowControl/>
              <w:suppressLineNumbers w:val="0"/>
              <w:ind w:firstLine="2520" w:firstLineChars="1200"/>
              <w:jc w:val="left"/>
              <w:rPr>
                <w:rFonts w:hint="default" w:ascii="Times New Roman" w:hAnsi="Times New Roman" w:cs="Times New Roman"/>
                <w:color w:val="auto"/>
              </w:rPr>
            </w:pPr>
            <w:r>
              <w:rPr>
                <w:rFonts w:hint="default" w:ascii="Times New Roman" w:hAnsi="Times New Roman" w:eastAsia="宋体" w:cs="Times New Roman"/>
                <w:color w:val="000000"/>
                <w:kern w:val="0"/>
                <w:sz w:val="21"/>
                <w:szCs w:val="21"/>
                <w:lang w:val="en-US" w:eastAsia="zh-CN" w:bidi="ar"/>
              </w:rPr>
              <w:t>新厂区新建厂房</w:t>
            </w:r>
            <w:r>
              <w:rPr>
                <w:rFonts w:hint="default" w:ascii="Times New Roman" w:hAnsi="Times New Roman" w:cs="Times New Roman"/>
                <w:color w:val="auto"/>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6" w:type="pct"/>
            <w:tcBorders>
              <w:tl2br w:val="nil"/>
              <w:tr2bl w:val="nil"/>
            </w:tcBorders>
            <w:vAlign w:val="center"/>
          </w:tcPr>
          <w:p>
            <w:pPr>
              <w:pStyle w:val="7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建设单位名称</w:t>
            </w:r>
          </w:p>
        </w:tc>
        <w:tc>
          <w:tcPr>
            <w:tcW w:w="4033" w:type="pct"/>
            <w:gridSpan w:val="6"/>
            <w:tcBorders>
              <w:tl2br w:val="nil"/>
              <w:tr2bl w:val="nil"/>
            </w:tcBorders>
            <w:vAlign w:val="center"/>
          </w:tcPr>
          <w:p>
            <w:pPr>
              <w:pStyle w:val="74"/>
              <w:bidi w:val="0"/>
              <w:rPr>
                <w:rFonts w:hint="default" w:ascii="Times New Roman" w:hAnsi="Times New Roman" w:cs="Times New Roman"/>
                <w:color w:val="auto"/>
              </w:rPr>
            </w:pPr>
            <w:r>
              <w:rPr>
                <w:rFonts w:hint="default" w:ascii="Times New Roman" w:hAnsi="Times New Roman" w:cs="Times New Roman"/>
                <w:color w:val="auto"/>
                <w:lang w:val="en-US" w:eastAsia="zh-CN"/>
              </w:rPr>
              <w:t>江苏联环药业股份有限公司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6" w:type="pct"/>
            <w:tcBorders>
              <w:tl2br w:val="nil"/>
              <w:tr2bl w:val="nil"/>
            </w:tcBorders>
            <w:vAlign w:val="center"/>
          </w:tcPr>
          <w:p>
            <w:pPr>
              <w:pStyle w:val="7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建设地点</w:t>
            </w:r>
          </w:p>
        </w:tc>
        <w:tc>
          <w:tcPr>
            <w:tcW w:w="4033" w:type="pct"/>
            <w:gridSpan w:val="6"/>
            <w:tcBorders>
              <w:tl2br w:val="nil"/>
              <w:tr2bl w:val="nil"/>
            </w:tcBorders>
            <w:vAlign w:val="center"/>
          </w:tcPr>
          <w:p>
            <w:pPr>
              <w:pStyle w:val="74"/>
              <w:bidi w:val="0"/>
              <w:rPr>
                <w:rFonts w:hint="default" w:ascii="Times New Roman" w:hAnsi="Times New Roman" w:cs="Times New Roman"/>
                <w:color w:val="auto"/>
              </w:rPr>
            </w:pPr>
            <w:r>
              <w:rPr>
                <w:rFonts w:hint="default" w:ascii="Times New Roman" w:hAnsi="Times New Roman" w:cs="Times New Roman"/>
                <w:color w:val="auto"/>
                <w:lang w:val="en-US" w:eastAsia="zh-CN"/>
              </w:rPr>
              <w:t>扬州生物科技园，邗江区运西镇，东至健康一路，西至健康二路，南至戚桥路，北至横一路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6" w:type="pct"/>
            <w:tcBorders>
              <w:tl2br w:val="nil"/>
              <w:tr2bl w:val="nil"/>
            </w:tcBorders>
            <w:vAlign w:val="center"/>
          </w:tcPr>
          <w:p>
            <w:pPr>
              <w:pStyle w:val="7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建设项目性质</w:t>
            </w:r>
          </w:p>
        </w:tc>
        <w:tc>
          <w:tcPr>
            <w:tcW w:w="4033" w:type="pct"/>
            <w:gridSpan w:val="6"/>
            <w:tcBorders>
              <w:tl2br w:val="nil"/>
              <w:tr2bl w:val="nil"/>
            </w:tcBorders>
            <w:vAlign w:val="center"/>
          </w:tcPr>
          <w:p>
            <w:pPr>
              <w:pStyle w:val="7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新建</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cs="Times New Roman"/>
                <w:color w:val="auto"/>
                <w:lang w:val="en-US" w:eastAsia="zh-CN"/>
              </w:rPr>
              <w:t>9964.9平方米厂房</w:t>
            </w:r>
            <w:r>
              <w:rPr>
                <w:rFonts w:hint="default" w:ascii="Times New Roman" w:hAnsi="Times New Roman" w:eastAsia="宋体" w:cs="Times New Roman"/>
                <w:color w:val="000000"/>
                <w:kern w:val="0"/>
                <w:sz w:val="24"/>
                <w:szCs w:val="24"/>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6" w:type="pct"/>
            <w:tcBorders>
              <w:tl2br w:val="nil"/>
              <w:tr2bl w:val="nil"/>
            </w:tcBorders>
            <w:vAlign w:val="center"/>
          </w:tcPr>
          <w:p>
            <w:pPr>
              <w:pStyle w:val="7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设计建设内容</w:t>
            </w:r>
          </w:p>
        </w:tc>
        <w:tc>
          <w:tcPr>
            <w:tcW w:w="980" w:type="pct"/>
            <w:tcBorders>
              <w:tl2br w:val="nil"/>
              <w:tr2bl w:val="nil"/>
            </w:tcBorders>
            <w:vAlign w:val="center"/>
          </w:tcPr>
          <w:p>
            <w:pPr>
              <w:pStyle w:val="74"/>
              <w:bidi w:val="0"/>
              <w:rPr>
                <w:rFonts w:hint="default" w:ascii="Times New Roman" w:hAnsi="Times New Roman" w:cs="Times New Roman"/>
                <w:color w:val="auto"/>
                <w:lang w:val="en-US" w:eastAsia="zh-CN"/>
              </w:rPr>
            </w:pPr>
            <w:r>
              <w:rPr>
                <w:rFonts w:hint="default" w:ascii="Times New Roman" w:hAnsi="Times New Roman" w:cs="Times New Roman" w:eastAsiaTheme="minorEastAsia"/>
                <w:color w:val="000000"/>
                <w:kern w:val="0"/>
                <w:sz w:val="21"/>
                <w:szCs w:val="21"/>
                <w:lang w:val="en-US" w:eastAsia="zh-CN" w:bidi="ar"/>
              </w:rPr>
              <w:t>1.一座建筑面积 6362.6 平方米的质检中心（共五层）</w:t>
            </w:r>
          </w:p>
        </w:tc>
        <w:tc>
          <w:tcPr>
            <w:tcW w:w="844" w:type="pct"/>
            <w:tcBorders>
              <w:tl2br w:val="nil"/>
              <w:tr2bl w:val="nil"/>
            </w:tcBorders>
            <w:vAlign w:val="center"/>
          </w:tcPr>
          <w:p>
            <w:pPr>
              <w:pStyle w:val="74"/>
              <w:bidi w:val="0"/>
              <w:rPr>
                <w:rFonts w:hint="default" w:ascii="Times New Roman" w:hAnsi="Times New Roman" w:cs="Times New Roman"/>
                <w:color w:val="auto"/>
                <w:lang w:val="en-US" w:eastAsia="zh-CN"/>
              </w:rPr>
            </w:pPr>
            <w:r>
              <w:rPr>
                <w:rFonts w:hint="default" w:ascii="Times New Roman" w:hAnsi="Times New Roman" w:cs="Times New Roman" w:eastAsiaTheme="minorEastAsia"/>
                <w:color w:val="000000"/>
                <w:kern w:val="0"/>
                <w:sz w:val="21"/>
                <w:szCs w:val="21"/>
                <w:lang w:val="en-US" w:eastAsia="zh-CN" w:bidi="ar"/>
              </w:rPr>
              <w:t>2.一座建筑面积 3578.3 平方米的公用工3 程楼（共两层）</w:t>
            </w:r>
          </w:p>
        </w:tc>
        <w:tc>
          <w:tcPr>
            <w:tcW w:w="538" w:type="pct"/>
            <w:tcBorders>
              <w:tl2br w:val="nil"/>
              <w:tr2bl w:val="nil"/>
            </w:tcBorders>
            <w:vAlign w:val="center"/>
          </w:tcPr>
          <w:p>
            <w:pPr>
              <w:pStyle w:val="7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实际建设内容</w:t>
            </w:r>
          </w:p>
        </w:tc>
        <w:tc>
          <w:tcPr>
            <w:tcW w:w="804" w:type="pct"/>
            <w:gridSpan w:val="2"/>
            <w:tcBorders>
              <w:tl2br w:val="nil"/>
              <w:tr2bl w:val="nil"/>
            </w:tcBorders>
            <w:vAlign w:val="center"/>
          </w:tcPr>
          <w:p>
            <w:pPr>
              <w:pStyle w:val="74"/>
              <w:bidi w:val="0"/>
              <w:ind w:left="0" w:leftChars="0" w:right="0" w:rightChars="0" w:firstLine="0" w:firstLineChars="0"/>
              <w:rPr>
                <w:rFonts w:hint="default" w:ascii="Times New Roman" w:hAnsi="Times New Roman" w:cs="Times New Roman"/>
                <w:color w:val="auto"/>
                <w:lang w:val="en-US" w:eastAsia="zh-CN"/>
              </w:rPr>
            </w:pPr>
            <w:r>
              <w:rPr>
                <w:rFonts w:hint="default" w:ascii="Times New Roman" w:hAnsi="Times New Roman" w:cs="Times New Roman" w:eastAsiaTheme="minorEastAsia"/>
                <w:color w:val="000000"/>
                <w:kern w:val="0"/>
                <w:sz w:val="21"/>
                <w:szCs w:val="21"/>
                <w:lang w:val="en-US" w:eastAsia="zh-CN" w:bidi="ar"/>
              </w:rPr>
              <w:t>1.一座建筑面积 6362.6 平方米的质检中心（共五层）</w:t>
            </w:r>
          </w:p>
        </w:tc>
        <w:tc>
          <w:tcPr>
            <w:tcW w:w="866" w:type="pct"/>
            <w:tcBorders>
              <w:tl2br w:val="nil"/>
              <w:tr2bl w:val="nil"/>
            </w:tcBorders>
            <w:vAlign w:val="center"/>
          </w:tcPr>
          <w:p>
            <w:pPr>
              <w:pStyle w:val="74"/>
              <w:bidi w:val="0"/>
              <w:ind w:left="0" w:leftChars="0" w:right="0" w:rightChars="0" w:firstLine="0" w:firstLineChars="0"/>
              <w:rPr>
                <w:rFonts w:hint="default" w:ascii="Times New Roman" w:hAnsi="Times New Roman" w:cs="Times New Roman"/>
                <w:color w:val="auto"/>
                <w:lang w:val="en-US" w:eastAsia="zh-CN"/>
              </w:rPr>
            </w:pPr>
            <w:r>
              <w:rPr>
                <w:rFonts w:hint="default" w:ascii="Times New Roman" w:hAnsi="Times New Roman" w:cs="Times New Roman" w:eastAsiaTheme="minorEastAsia"/>
                <w:color w:val="000000"/>
                <w:kern w:val="0"/>
                <w:sz w:val="21"/>
                <w:szCs w:val="21"/>
                <w:lang w:val="en-US" w:eastAsia="zh-CN" w:bidi="ar"/>
              </w:rPr>
              <w:t>2.一座建筑面积 3578.3 平方米的公用工3 程楼（共两层）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966" w:type="pct"/>
            <w:tcBorders>
              <w:tl2br w:val="nil"/>
              <w:tr2bl w:val="nil"/>
            </w:tcBorders>
            <w:vAlign w:val="center"/>
          </w:tcPr>
          <w:p>
            <w:pPr>
              <w:pStyle w:val="7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环评文件审批部门</w:t>
            </w:r>
          </w:p>
        </w:tc>
        <w:tc>
          <w:tcPr>
            <w:tcW w:w="1824" w:type="pct"/>
            <w:gridSpan w:val="2"/>
            <w:tcBorders>
              <w:tl2br w:val="nil"/>
              <w:tr2bl w:val="nil"/>
            </w:tcBorders>
            <w:vAlign w:val="center"/>
          </w:tcPr>
          <w:p>
            <w:pPr>
              <w:pStyle w:val="7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原扬州市邗江环境保护局</w:t>
            </w:r>
          </w:p>
        </w:tc>
        <w:tc>
          <w:tcPr>
            <w:tcW w:w="538" w:type="pct"/>
            <w:tcBorders>
              <w:tl2br w:val="nil"/>
              <w:tr2bl w:val="nil"/>
            </w:tcBorders>
            <w:vAlign w:val="center"/>
          </w:tcPr>
          <w:p>
            <w:pPr>
              <w:pStyle w:val="74"/>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批复</w:t>
            </w:r>
          </w:p>
          <w:p>
            <w:pPr>
              <w:pStyle w:val="74"/>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时间</w:t>
            </w:r>
          </w:p>
        </w:tc>
        <w:tc>
          <w:tcPr>
            <w:tcW w:w="1670" w:type="pct"/>
            <w:gridSpan w:val="3"/>
            <w:tcBorders>
              <w:tl2br w:val="nil"/>
              <w:tr2bl w:val="nil"/>
            </w:tcBorders>
            <w:vAlign w:val="center"/>
          </w:tcPr>
          <w:p>
            <w:pPr>
              <w:pStyle w:val="74"/>
              <w:bidi w:val="0"/>
              <w:rPr>
                <w:rFonts w:hint="default" w:ascii="Times New Roman" w:hAnsi="Times New Roman" w:cs="Times New Roman"/>
                <w:color w:val="auto"/>
              </w:rPr>
            </w:pPr>
            <w:r>
              <w:rPr>
                <w:rFonts w:hint="default" w:ascii="Times New Roman" w:hAnsi="Times New Roman" w:cs="Times New Roman"/>
                <w:color w:val="auto"/>
              </w:rPr>
              <w:t>20</w:t>
            </w:r>
            <w:r>
              <w:rPr>
                <w:rFonts w:hint="default" w:ascii="Times New Roman" w:hAnsi="Times New Roman" w:cs="Times New Roman"/>
                <w:color w:val="auto"/>
                <w:lang w:val="en-US" w:eastAsia="zh-CN"/>
              </w:rPr>
              <w:t>17</w:t>
            </w:r>
            <w:r>
              <w:rPr>
                <w:rFonts w:hint="default" w:ascii="Times New Roman" w:hAnsi="Times New Roman" w:cs="Times New Roman"/>
                <w:color w:val="auto"/>
              </w:rPr>
              <w:t>年</w:t>
            </w:r>
            <w:r>
              <w:rPr>
                <w:rFonts w:hint="default" w:ascii="Times New Roman" w:hAnsi="Times New Roman" w:cs="Times New Roman"/>
                <w:color w:val="auto"/>
                <w:lang w:val="en-US" w:eastAsia="zh-CN"/>
              </w:rPr>
              <w:t>4</w:t>
            </w:r>
            <w:r>
              <w:rPr>
                <w:rFonts w:hint="default" w:ascii="Times New Roman" w:hAnsi="Times New Roman" w:cs="Times New Roman"/>
                <w:color w:val="auto"/>
              </w:rPr>
              <w:t>月</w:t>
            </w:r>
            <w:r>
              <w:rPr>
                <w:rFonts w:hint="default" w:ascii="Times New Roman" w:hAnsi="Times New Roman" w:cs="Times New Roman"/>
                <w:color w:val="auto"/>
                <w:lang w:val="en-US" w:eastAsia="zh-CN"/>
              </w:rPr>
              <w:t>19</w:t>
            </w:r>
            <w:r>
              <w:rPr>
                <w:rFonts w:hint="default" w:ascii="Times New Roman" w:hAnsi="Times New Roman" w:cs="Times New Roman"/>
                <w:color w:val="auto"/>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966" w:type="pct"/>
            <w:tcBorders>
              <w:tl2br w:val="nil"/>
              <w:tr2bl w:val="nil"/>
            </w:tcBorders>
            <w:vAlign w:val="center"/>
          </w:tcPr>
          <w:p>
            <w:pPr>
              <w:pStyle w:val="7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环评文件编制单位</w:t>
            </w:r>
          </w:p>
        </w:tc>
        <w:tc>
          <w:tcPr>
            <w:tcW w:w="1824" w:type="pct"/>
            <w:gridSpan w:val="2"/>
            <w:tcBorders>
              <w:tl2br w:val="nil"/>
              <w:tr2bl w:val="nil"/>
            </w:tcBorders>
            <w:vAlign w:val="center"/>
          </w:tcPr>
          <w:p>
            <w:pPr>
              <w:pStyle w:val="74"/>
              <w:bidi w:val="0"/>
              <w:rPr>
                <w:rFonts w:hint="default" w:ascii="Times New Roman" w:hAnsi="Times New Roman" w:eastAsia="宋体" w:cs="Times New Roman"/>
                <w:color w:val="auto"/>
                <w:lang w:val="en-US" w:eastAsia="zh-CN"/>
              </w:rPr>
            </w:pPr>
            <w:r>
              <w:rPr>
                <w:rFonts w:hint="default" w:ascii="Times New Roman" w:hAnsi="Times New Roman" w:cs="Times New Roman" w:eastAsiaTheme="minorEastAsia"/>
                <w:color w:val="000000"/>
                <w:kern w:val="0"/>
                <w:sz w:val="21"/>
                <w:szCs w:val="21"/>
                <w:lang w:val="en-US" w:eastAsia="zh-CN" w:bidi="ar"/>
              </w:rPr>
              <w:t>江苏智环科技</w:t>
            </w:r>
            <w:r>
              <w:rPr>
                <w:rFonts w:hint="default" w:ascii="Times New Roman" w:hAnsi="Times New Roman" w:cs="Times New Roman" w:eastAsiaTheme="minorEastAsia"/>
                <w:color w:val="auto"/>
                <w:sz w:val="21"/>
                <w:szCs w:val="21"/>
                <w:lang w:val="en-US" w:eastAsia="zh-CN"/>
              </w:rPr>
              <w:t>有限公司</w:t>
            </w:r>
          </w:p>
        </w:tc>
        <w:tc>
          <w:tcPr>
            <w:tcW w:w="538" w:type="pct"/>
            <w:tcBorders>
              <w:tl2br w:val="nil"/>
              <w:tr2bl w:val="nil"/>
            </w:tcBorders>
            <w:vAlign w:val="center"/>
          </w:tcPr>
          <w:p>
            <w:pPr>
              <w:pStyle w:val="74"/>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环评完成时间</w:t>
            </w:r>
          </w:p>
        </w:tc>
        <w:tc>
          <w:tcPr>
            <w:tcW w:w="1670" w:type="pct"/>
            <w:gridSpan w:val="3"/>
            <w:tcBorders>
              <w:tl2br w:val="nil"/>
              <w:tr2bl w:val="nil"/>
            </w:tcBorders>
            <w:vAlign w:val="center"/>
          </w:tcPr>
          <w:p>
            <w:pPr>
              <w:pStyle w:val="7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2017年3月2日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6" w:type="pct"/>
            <w:tcBorders>
              <w:tl2br w:val="nil"/>
              <w:tr2bl w:val="nil"/>
            </w:tcBorders>
            <w:vAlign w:val="center"/>
          </w:tcPr>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环保设施设计单位</w:t>
            </w:r>
          </w:p>
        </w:tc>
        <w:tc>
          <w:tcPr>
            <w:tcW w:w="4033" w:type="pct"/>
            <w:gridSpan w:val="6"/>
            <w:tcBorders>
              <w:tl2br w:val="nil"/>
              <w:tr2bl w:val="nil"/>
            </w:tcBorders>
            <w:vAlign w:val="center"/>
          </w:tcPr>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合肥上华工程设计有限公司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6" w:type="pct"/>
            <w:tcBorders>
              <w:tl2br w:val="nil"/>
              <w:tr2bl w:val="nil"/>
            </w:tcBorders>
            <w:vAlign w:val="center"/>
          </w:tcPr>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环保设施施工单位</w:t>
            </w:r>
          </w:p>
        </w:tc>
        <w:tc>
          <w:tcPr>
            <w:tcW w:w="4033" w:type="pct"/>
            <w:gridSpan w:val="6"/>
            <w:tcBorders>
              <w:tl2br w:val="nil"/>
              <w:tr2bl w:val="nil"/>
            </w:tcBorders>
            <w:vAlign w:val="center"/>
          </w:tcPr>
          <w:p>
            <w:pPr>
              <w:pStyle w:val="74"/>
              <w:bidi w:val="0"/>
              <w:rPr>
                <w:rFonts w:hint="default" w:ascii="Times New Roman" w:hAnsi="Times New Roman" w:cs="Times New Roman"/>
                <w:color w:val="auto"/>
                <w:highlight w:val="yellow"/>
                <w:lang w:val="en-US" w:eastAsia="zh-CN"/>
              </w:rPr>
            </w:pPr>
            <w:r>
              <w:rPr>
                <w:rFonts w:hint="default" w:ascii="Times New Roman" w:hAnsi="Times New Roman" w:cs="Times New Roman"/>
                <w:color w:val="auto"/>
                <w:highlight w:val="none"/>
                <w:lang w:val="en-US" w:eastAsia="zh-CN"/>
              </w:rPr>
              <w:t>江苏邗建集团有限公司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6" w:type="pct"/>
            <w:tcBorders>
              <w:tl2br w:val="nil"/>
              <w:tr2bl w:val="nil"/>
            </w:tcBorders>
            <w:vAlign w:val="center"/>
          </w:tcPr>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投资总概算</w:t>
            </w:r>
          </w:p>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（万元）</w:t>
            </w:r>
          </w:p>
        </w:tc>
        <w:tc>
          <w:tcPr>
            <w:tcW w:w="980" w:type="pct"/>
            <w:tcBorders>
              <w:tl2br w:val="nil"/>
              <w:tr2bl w:val="nil"/>
            </w:tcBorders>
            <w:vAlign w:val="center"/>
          </w:tcPr>
          <w:p>
            <w:pPr>
              <w:keepNext w:val="0"/>
              <w:keepLines w:val="0"/>
              <w:widowControl/>
              <w:suppressLineNumbers w:val="0"/>
              <w:jc w:val="left"/>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000000"/>
                <w:kern w:val="0"/>
                <w:sz w:val="21"/>
                <w:szCs w:val="21"/>
                <w:lang w:val="en-US" w:eastAsia="zh-CN" w:bidi="ar"/>
              </w:rPr>
              <w:t>5918.7 万元</w:t>
            </w:r>
          </w:p>
        </w:tc>
        <w:tc>
          <w:tcPr>
            <w:tcW w:w="844" w:type="pct"/>
            <w:tcBorders>
              <w:tl2br w:val="nil"/>
              <w:tr2bl w:val="nil"/>
            </w:tcBorders>
            <w:vAlign w:val="center"/>
          </w:tcPr>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环保投资总概算（万元）</w:t>
            </w:r>
          </w:p>
        </w:tc>
        <w:tc>
          <w:tcPr>
            <w:tcW w:w="538" w:type="pct"/>
            <w:tcBorders>
              <w:tl2br w:val="nil"/>
              <w:tr2bl w:val="nil"/>
            </w:tcBorders>
            <w:vAlign w:val="center"/>
          </w:tcPr>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17</w:t>
            </w:r>
          </w:p>
        </w:tc>
        <w:tc>
          <w:tcPr>
            <w:tcW w:w="741" w:type="pct"/>
            <w:tcBorders>
              <w:tl2br w:val="nil"/>
              <w:tr2bl w:val="nil"/>
            </w:tcBorders>
            <w:vAlign w:val="center"/>
          </w:tcPr>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比例</w:t>
            </w:r>
          </w:p>
        </w:tc>
        <w:tc>
          <w:tcPr>
            <w:tcW w:w="928" w:type="pct"/>
            <w:gridSpan w:val="2"/>
            <w:tcBorders>
              <w:tl2br w:val="nil"/>
              <w:tr2bl w:val="nil"/>
            </w:tcBorders>
            <w:vAlign w:val="center"/>
          </w:tcPr>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6" w:type="pct"/>
            <w:tcBorders>
              <w:tl2br w:val="nil"/>
              <w:tr2bl w:val="nil"/>
            </w:tcBorders>
            <w:vAlign w:val="center"/>
          </w:tcPr>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实际总投资</w:t>
            </w:r>
          </w:p>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（万元）</w:t>
            </w:r>
          </w:p>
        </w:tc>
        <w:tc>
          <w:tcPr>
            <w:tcW w:w="980" w:type="pct"/>
            <w:tcBorders>
              <w:tl2br w:val="nil"/>
              <w:tr2bl w:val="nil"/>
            </w:tcBorders>
            <w:vAlign w:val="center"/>
          </w:tcPr>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5918.7</w:t>
            </w:r>
          </w:p>
        </w:tc>
        <w:tc>
          <w:tcPr>
            <w:tcW w:w="844" w:type="pct"/>
            <w:tcBorders>
              <w:tl2br w:val="nil"/>
              <w:tr2bl w:val="nil"/>
            </w:tcBorders>
            <w:vAlign w:val="center"/>
          </w:tcPr>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实际环保投资（万元）</w:t>
            </w:r>
          </w:p>
        </w:tc>
        <w:tc>
          <w:tcPr>
            <w:tcW w:w="538" w:type="pct"/>
            <w:tcBorders>
              <w:tl2br w:val="nil"/>
              <w:tr2bl w:val="nil"/>
            </w:tcBorders>
            <w:vAlign w:val="center"/>
          </w:tcPr>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17</w:t>
            </w:r>
          </w:p>
        </w:tc>
        <w:tc>
          <w:tcPr>
            <w:tcW w:w="741" w:type="pct"/>
            <w:tcBorders>
              <w:tl2br w:val="nil"/>
              <w:tr2bl w:val="nil"/>
            </w:tcBorders>
            <w:vAlign w:val="center"/>
          </w:tcPr>
          <w:p>
            <w:pPr>
              <w:pStyle w:val="7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比例</w:t>
            </w:r>
          </w:p>
        </w:tc>
        <w:tc>
          <w:tcPr>
            <w:tcW w:w="928" w:type="pct"/>
            <w:gridSpan w:val="2"/>
            <w:tcBorders>
              <w:tl2br w:val="nil"/>
              <w:tr2bl w:val="nil"/>
            </w:tcBorders>
            <w:vAlign w:val="center"/>
          </w:tcPr>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6" w:type="pct"/>
            <w:tcBorders>
              <w:tl2br w:val="nil"/>
              <w:tr2bl w:val="nil"/>
            </w:tcBorders>
            <w:vAlign w:val="center"/>
          </w:tcPr>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工作制度</w:t>
            </w:r>
          </w:p>
        </w:tc>
        <w:tc>
          <w:tcPr>
            <w:tcW w:w="4033" w:type="pct"/>
            <w:gridSpan w:val="6"/>
            <w:tcBorders>
              <w:tl2br w:val="nil"/>
              <w:tr2bl w:val="nil"/>
            </w:tcBorders>
            <w:vAlign w:val="center"/>
          </w:tcPr>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年工作250天，一班制，每班8小时，2000小时/年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6" w:type="pct"/>
            <w:tcBorders>
              <w:tl2br w:val="nil"/>
              <w:tr2bl w:val="nil"/>
            </w:tcBorders>
            <w:vAlign w:val="center"/>
          </w:tcPr>
          <w:p>
            <w:pPr>
              <w:pStyle w:val="7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职工总人数</w:t>
            </w:r>
          </w:p>
        </w:tc>
        <w:tc>
          <w:tcPr>
            <w:tcW w:w="4033" w:type="pct"/>
            <w:gridSpan w:val="6"/>
            <w:tcBorders>
              <w:tl2br w:val="nil"/>
              <w:tr2bl w:val="nil"/>
            </w:tcBorders>
            <w:vAlign w:val="center"/>
          </w:tcPr>
          <w:p>
            <w:pPr>
              <w:pStyle w:val="74"/>
              <w:bidi w:val="0"/>
              <w:ind w:firstLine="1050" w:firstLineChars="500"/>
              <w:jc w:val="both"/>
              <w:rPr>
                <w:rFonts w:hint="default" w:ascii="Times New Roman" w:hAnsi="Times New Roman" w:cs="Times New Roman"/>
                <w:color w:val="auto"/>
                <w:highlight w:val="none"/>
                <w:lang w:val="en-US" w:eastAsia="zh-CN"/>
              </w:rPr>
            </w:pPr>
          </w:p>
        </w:tc>
      </w:tr>
    </w:tbl>
    <w:p>
      <w:pPr>
        <w:pStyle w:val="15"/>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根据</w:t>
      </w:r>
      <w:r>
        <w:rPr>
          <w:rFonts w:hint="default" w:ascii="Times New Roman" w:hAnsi="Times New Roman" w:cs="Times New Roman"/>
          <w:color w:val="000000"/>
          <w:kern w:val="0"/>
          <w:sz w:val="28"/>
          <w:szCs w:val="28"/>
          <w:lang w:val="en-US" w:eastAsia="zh-CN" w:bidi="ar"/>
        </w:rPr>
        <w:t>联环</w:t>
      </w:r>
      <w:r>
        <w:rPr>
          <w:rFonts w:hint="default" w:ascii="Times New Roman" w:hAnsi="Times New Roman" w:cs="Times New Roman" w:eastAsiaTheme="minorEastAsia"/>
          <w:color w:val="000000"/>
          <w:kern w:val="0"/>
          <w:sz w:val="28"/>
          <w:szCs w:val="28"/>
          <w:lang w:val="en-US" w:eastAsia="zh-CN" w:bidi="ar"/>
        </w:rPr>
        <w:t>股份</w:t>
      </w:r>
      <w:r>
        <w:rPr>
          <w:rFonts w:hint="default" w:ascii="Times New Roman" w:hAnsi="Times New Roman" w:cs="Times New Roman" w:eastAsiaTheme="minorEastAsia"/>
          <w:color w:val="auto"/>
          <w:sz w:val="28"/>
          <w:szCs w:val="28"/>
          <w:lang w:val="en-US" w:eastAsia="zh-CN"/>
        </w:rPr>
        <w:t>的实际建设情况，结合环评、批复等文件，确定本次验收监测范围为“</w:t>
      </w:r>
      <w:r>
        <w:rPr>
          <w:rFonts w:hint="default" w:ascii="Times New Roman" w:hAnsi="Times New Roman" w:cs="Times New Roman" w:eastAsiaTheme="minorEastAsia"/>
          <w:color w:val="000000"/>
          <w:kern w:val="0"/>
          <w:sz w:val="28"/>
          <w:szCs w:val="28"/>
          <w:lang w:val="en-US" w:eastAsia="zh-CN" w:bidi="ar"/>
        </w:rPr>
        <w:t>新厂区新建厂房</w:t>
      </w:r>
      <w:r>
        <w:rPr>
          <w:rFonts w:hint="default" w:ascii="Times New Roman" w:hAnsi="Times New Roman" w:cs="Times New Roman" w:eastAsiaTheme="minorEastAsia"/>
          <w:color w:val="auto"/>
          <w:sz w:val="28"/>
          <w:szCs w:val="28"/>
          <w:lang w:val="en-US" w:eastAsia="zh-CN"/>
        </w:rPr>
        <w:t>项目”和配套设施。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default" w:ascii="Times New Roman" w:hAnsi="Times New Roman" w:cs="Times New Roman" w:eastAsiaTheme="minorEastAsia"/>
          <w:bCs/>
          <w:color w:val="auto"/>
          <w:sz w:val="28"/>
          <w:szCs w:val="28"/>
        </w:rPr>
      </w:pPr>
      <w:r>
        <w:rPr>
          <w:rFonts w:hint="default" w:ascii="Times New Roman" w:hAnsi="Times New Roman" w:cs="Times New Roman" w:eastAsiaTheme="minorEastAsia"/>
          <w:bCs/>
          <w:color w:val="auto"/>
          <w:sz w:val="28"/>
          <w:szCs w:val="28"/>
        </w:rPr>
        <w:t>验收项目主要建设</w:t>
      </w:r>
      <w:r>
        <w:rPr>
          <w:rFonts w:hint="default" w:ascii="Times New Roman" w:hAnsi="Times New Roman" w:cs="Times New Roman" w:eastAsiaTheme="minorEastAsia"/>
          <w:bCs/>
          <w:color w:val="auto"/>
          <w:sz w:val="28"/>
          <w:szCs w:val="28"/>
          <w:lang w:val="en-US" w:eastAsia="zh-CN"/>
        </w:rPr>
        <w:t>内容</w:t>
      </w:r>
      <w:r>
        <w:rPr>
          <w:rFonts w:hint="default" w:ascii="Times New Roman" w:hAnsi="Times New Roman" w:cs="Times New Roman" w:eastAsiaTheme="minorEastAsia"/>
          <w:bCs/>
          <w:color w:val="auto"/>
          <w:sz w:val="28"/>
          <w:szCs w:val="28"/>
        </w:rPr>
        <w:t>、公用及辅助工程见表3.2-</w:t>
      </w:r>
      <w:r>
        <w:rPr>
          <w:rFonts w:hint="default" w:ascii="Times New Roman" w:hAnsi="Times New Roman" w:cs="Times New Roman" w:eastAsiaTheme="minorEastAsia"/>
          <w:bCs/>
          <w:color w:val="auto"/>
          <w:sz w:val="28"/>
          <w:szCs w:val="28"/>
          <w:lang w:val="en-US" w:eastAsia="zh-CN"/>
        </w:rPr>
        <w:t>2</w:t>
      </w:r>
      <w:r>
        <w:rPr>
          <w:rFonts w:hint="default" w:ascii="Times New Roman" w:hAnsi="Times New Roman" w:cs="Times New Roman" w:eastAsiaTheme="minorEastAsia"/>
          <w:bCs/>
          <w:color w:val="auto"/>
          <w:sz w:val="28"/>
          <w:szCs w:val="28"/>
        </w:rPr>
        <w:t>。</w:t>
      </w:r>
    </w:p>
    <w:p>
      <w:pPr>
        <w:ind w:left="0" w:leftChars="0" w:firstLine="0" w:firstLineChars="0"/>
        <w:rPr>
          <w:rFonts w:hint="default" w:ascii="Times New Roman" w:hAnsi="Times New Roman" w:cs="Times New Roman" w:eastAsiaTheme="minorEastAsia"/>
          <w:snapToGrid/>
          <w:color w:val="auto"/>
          <w:kern w:val="2"/>
          <w:sz w:val="24"/>
          <w:szCs w:val="24"/>
          <w:highlight w:val="yellow"/>
        </w:rPr>
      </w:pPr>
    </w:p>
    <w:p>
      <w:pPr>
        <w:ind w:left="0" w:leftChars="0" w:firstLine="0" w:firstLineChars="0"/>
        <w:rPr>
          <w:rFonts w:hint="default" w:ascii="Times New Roman" w:hAnsi="Times New Roman" w:cs="Times New Roman" w:eastAsiaTheme="minorEastAsia"/>
          <w:snapToGrid/>
          <w:color w:val="auto"/>
          <w:kern w:val="2"/>
          <w:sz w:val="24"/>
          <w:szCs w:val="24"/>
          <w:highlight w:val="yellow"/>
        </w:rPr>
      </w:pPr>
    </w:p>
    <w:p>
      <w:pPr>
        <w:ind w:left="0" w:leftChars="0" w:firstLine="0" w:firstLineChars="0"/>
        <w:rPr>
          <w:rFonts w:hint="default" w:ascii="Times New Roman" w:hAnsi="Times New Roman" w:cs="Times New Roman" w:eastAsiaTheme="minorEastAsia"/>
          <w:snapToGrid/>
          <w:color w:val="auto"/>
          <w:kern w:val="2"/>
          <w:sz w:val="24"/>
          <w:szCs w:val="24"/>
          <w:highlight w:val="yellow"/>
        </w:rPr>
      </w:pPr>
    </w:p>
    <w:p>
      <w:pPr>
        <w:ind w:left="0" w:leftChars="0" w:firstLine="0" w:firstLineChars="0"/>
        <w:rPr>
          <w:rFonts w:hint="default" w:ascii="Times New Roman" w:hAnsi="Times New Roman" w:cs="Times New Roman" w:eastAsiaTheme="minorEastAsia"/>
          <w:snapToGrid/>
          <w:color w:val="auto"/>
          <w:kern w:val="2"/>
          <w:sz w:val="24"/>
          <w:szCs w:val="24"/>
          <w:highlight w:val="yellow"/>
        </w:rPr>
      </w:pPr>
    </w:p>
    <w:p>
      <w:pPr>
        <w:ind w:left="0" w:leftChars="0" w:firstLine="0" w:firstLineChars="0"/>
        <w:rPr>
          <w:rFonts w:hint="default" w:ascii="Times New Roman" w:hAnsi="Times New Roman" w:cs="Times New Roman" w:eastAsiaTheme="minorEastAsia"/>
          <w:snapToGrid/>
          <w:color w:val="auto"/>
          <w:kern w:val="2"/>
          <w:sz w:val="24"/>
          <w:szCs w:val="24"/>
          <w:highlight w:val="yellow"/>
        </w:rPr>
      </w:pPr>
    </w:p>
    <w:p>
      <w:pPr>
        <w:ind w:left="0" w:leftChars="0" w:firstLine="0" w:firstLineChars="0"/>
        <w:rPr>
          <w:rFonts w:hint="default" w:ascii="Times New Roman" w:hAnsi="Times New Roman" w:cs="Times New Roman" w:eastAsiaTheme="minorEastAsia"/>
          <w:snapToGrid/>
          <w:color w:val="auto"/>
          <w:kern w:val="2"/>
          <w:sz w:val="24"/>
          <w:szCs w:val="24"/>
          <w:highlight w:val="yellow"/>
        </w:rPr>
      </w:pPr>
    </w:p>
    <w:p>
      <w:pPr>
        <w:ind w:left="0" w:leftChars="0" w:firstLine="0" w:firstLineChars="0"/>
        <w:rPr>
          <w:rFonts w:hint="default" w:ascii="Times New Roman" w:hAnsi="Times New Roman" w:cs="Times New Roman" w:eastAsiaTheme="minorEastAsia"/>
          <w:snapToGrid/>
          <w:color w:val="auto"/>
          <w:kern w:val="2"/>
          <w:sz w:val="24"/>
          <w:szCs w:val="24"/>
          <w:highlight w:val="yellow"/>
        </w:rPr>
      </w:pPr>
    </w:p>
    <w:p>
      <w:pPr>
        <w:ind w:left="0" w:leftChars="0" w:firstLine="0" w:firstLineChars="0"/>
        <w:rPr>
          <w:rFonts w:hint="default" w:ascii="Times New Roman" w:hAnsi="Times New Roman" w:cs="Times New Roman" w:eastAsiaTheme="minorEastAsia"/>
          <w:snapToGrid/>
          <w:color w:val="auto"/>
          <w:kern w:val="2"/>
          <w:sz w:val="24"/>
          <w:szCs w:val="24"/>
          <w:highlight w:val="yellow"/>
        </w:rPr>
      </w:pPr>
    </w:p>
    <w:p>
      <w:pPr>
        <w:ind w:left="0" w:leftChars="0" w:firstLine="0" w:firstLineChars="0"/>
        <w:rPr>
          <w:rFonts w:hint="default" w:ascii="Times New Roman" w:hAnsi="Times New Roman" w:cs="Times New Roman" w:eastAsiaTheme="minorEastAsia"/>
          <w:snapToGrid/>
          <w:color w:val="auto"/>
          <w:kern w:val="2"/>
          <w:sz w:val="24"/>
          <w:szCs w:val="24"/>
          <w:highlight w:val="yellow"/>
        </w:rPr>
      </w:pPr>
    </w:p>
    <w:p>
      <w:pPr>
        <w:ind w:left="0" w:leftChars="0" w:firstLine="0" w:firstLineChars="0"/>
        <w:rPr>
          <w:rFonts w:hint="default" w:ascii="Times New Roman" w:hAnsi="Times New Roman" w:cs="Times New Roman" w:eastAsiaTheme="minorEastAsia"/>
          <w:snapToGrid/>
          <w:color w:val="auto"/>
          <w:kern w:val="2"/>
          <w:sz w:val="24"/>
          <w:szCs w:val="24"/>
          <w:highlight w:val="yellow"/>
        </w:rPr>
      </w:pPr>
    </w:p>
    <w:p>
      <w:pPr>
        <w:ind w:left="0" w:leftChars="0" w:firstLine="0" w:firstLineChars="0"/>
        <w:rPr>
          <w:rFonts w:hint="default" w:ascii="Times New Roman" w:hAnsi="Times New Roman" w:cs="Times New Roman" w:eastAsiaTheme="minorEastAsia"/>
          <w:snapToGrid/>
          <w:color w:val="auto"/>
          <w:kern w:val="2"/>
          <w:sz w:val="24"/>
          <w:szCs w:val="24"/>
          <w:highlight w:val="yellow"/>
        </w:rPr>
      </w:pPr>
    </w:p>
    <w:p>
      <w:pPr>
        <w:ind w:left="0" w:leftChars="0" w:firstLine="240" w:firstLineChars="100"/>
        <w:rPr>
          <w:rFonts w:hint="default" w:ascii="Times New Roman" w:hAnsi="Times New Roman" w:cs="Times New Roman" w:eastAsiaTheme="minorEastAsia"/>
          <w:sz w:val="24"/>
          <w:szCs w:val="24"/>
        </w:rPr>
      </w:pPr>
      <w:r>
        <w:rPr>
          <w:rFonts w:hint="default" w:ascii="Times New Roman" w:hAnsi="Times New Roman" w:cs="Times New Roman" w:eastAsiaTheme="minorEastAsia"/>
          <w:snapToGrid/>
          <w:color w:val="auto"/>
          <w:kern w:val="2"/>
          <w:sz w:val="24"/>
          <w:szCs w:val="24"/>
          <w:highlight w:val="none"/>
        </w:rPr>
        <w:t>表3.2-</w:t>
      </w:r>
      <w:r>
        <w:rPr>
          <w:rFonts w:hint="default" w:ascii="Times New Roman" w:hAnsi="Times New Roman" w:cs="Times New Roman" w:eastAsiaTheme="minorEastAsia"/>
          <w:snapToGrid/>
          <w:color w:val="auto"/>
          <w:kern w:val="2"/>
          <w:sz w:val="24"/>
          <w:szCs w:val="24"/>
          <w:highlight w:val="none"/>
          <w:lang w:val="en-US" w:eastAsia="zh-CN"/>
        </w:rPr>
        <w:t>2</w:t>
      </w:r>
      <w:r>
        <w:rPr>
          <w:rFonts w:hint="default" w:ascii="Times New Roman" w:hAnsi="Times New Roman" w:cs="Times New Roman" w:eastAsiaTheme="minorEastAsia"/>
          <w:snapToGrid/>
          <w:color w:val="auto"/>
          <w:kern w:val="2"/>
          <w:sz w:val="24"/>
          <w:szCs w:val="24"/>
          <w:highlight w:val="none"/>
        </w:rPr>
        <w:t xml:space="preserve"> </w:t>
      </w:r>
      <w:r>
        <w:rPr>
          <w:rFonts w:hint="default" w:ascii="Times New Roman" w:hAnsi="Times New Roman" w:cs="Times New Roman"/>
          <w:snapToGrid/>
          <w:color w:val="auto"/>
          <w:kern w:val="2"/>
          <w:sz w:val="24"/>
          <w:szCs w:val="24"/>
          <w:highlight w:val="none"/>
          <w:lang w:val="en-US" w:eastAsia="zh-CN"/>
        </w:rPr>
        <w:t xml:space="preserve">   </w:t>
      </w:r>
      <w:r>
        <w:rPr>
          <w:rFonts w:hint="default" w:ascii="Times New Roman" w:hAnsi="Times New Roman" w:cs="Times New Roman" w:eastAsiaTheme="minorEastAsia"/>
          <w:b/>
          <w:bCs/>
          <w:color w:val="000000"/>
          <w:kern w:val="0"/>
          <w:sz w:val="24"/>
          <w:szCs w:val="24"/>
          <w:lang w:val="en-US" w:eastAsia="zh-CN" w:bidi="ar"/>
        </w:rPr>
        <w:t>本项目</w:t>
      </w:r>
      <w:r>
        <w:rPr>
          <w:rFonts w:hint="default" w:ascii="Times New Roman" w:hAnsi="Times New Roman" w:cs="Times New Roman" w:eastAsiaTheme="minorEastAsia"/>
          <w:bCs/>
          <w:color w:val="auto"/>
          <w:sz w:val="24"/>
          <w:szCs w:val="24"/>
        </w:rPr>
        <w:t>主要建设</w:t>
      </w:r>
      <w:r>
        <w:rPr>
          <w:rFonts w:hint="default" w:ascii="Times New Roman" w:hAnsi="Times New Roman" w:cs="Times New Roman" w:eastAsiaTheme="minorEastAsia"/>
          <w:bCs/>
          <w:color w:val="auto"/>
          <w:sz w:val="24"/>
          <w:szCs w:val="24"/>
          <w:lang w:val="en-US" w:eastAsia="zh-CN"/>
        </w:rPr>
        <w:t>内容</w:t>
      </w:r>
      <w:r>
        <w:rPr>
          <w:rFonts w:hint="default" w:ascii="Times New Roman" w:hAnsi="Times New Roman" w:cs="Times New Roman" w:eastAsiaTheme="minorEastAsia"/>
          <w:bCs/>
          <w:color w:val="auto"/>
          <w:sz w:val="24"/>
          <w:szCs w:val="24"/>
        </w:rPr>
        <w:t>、公用及辅助工程</w:t>
      </w:r>
    </w:p>
    <w:p>
      <w:pPr>
        <w:pStyle w:val="73"/>
        <w:keepNext w:val="0"/>
        <w:keepLines w:val="0"/>
        <w:pageBreakBefore w:val="0"/>
        <w:widowControl w:val="0"/>
        <w:tabs>
          <w:tab w:val="clear" w:pos="0"/>
        </w:tabs>
        <w:kinsoku/>
        <w:wordWrap/>
        <w:overflowPunct/>
        <w:topLinePunct w:val="0"/>
        <w:autoSpaceDE/>
        <w:autoSpaceDN/>
        <w:bidi w:val="0"/>
        <w:adjustRightInd/>
        <w:snapToGrid/>
        <w:spacing w:before="0" w:beforeLines="0"/>
        <w:ind w:firstLine="0"/>
        <w:textAlignment w:val="auto"/>
        <w:rPr>
          <w:rFonts w:hint="default" w:ascii="Times New Roman" w:hAnsi="Times New Roman" w:cs="Times New Roman" w:eastAsiaTheme="minorEastAsia"/>
          <w:snapToGrid/>
          <w:color w:val="auto"/>
          <w:kern w:val="2"/>
          <w:sz w:val="24"/>
          <w:szCs w:val="24"/>
          <w:highlight w:val="yellow"/>
          <w:lang w:val="en-US" w:eastAsia="zh-CN"/>
        </w:rPr>
      </w:pPr>
    </w:p>
    <w:tbl>
      <w:tblPr>
        <w:tblStyle w:val="3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333"/>
        <w:gridCol w:w="3511"/>
        <w:gridCol w:w="1561"/>
        <w:gridCol w:w="19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5" w:type="dxa"/>
          </w:tcPr>
          <w:p>
            <w:pPr>
              <w:keepNext w:val="0"/>
              <w:keepLines w:val="0"/>
              <w:widowControl/>
              <w:suppressLineNumbers w:val="0"/>
              <w:jc w:val="center"/>
              <w:rPr>
                <w:rFonts w:hint="default" w:ascii="Times New Roman" w:hAnsi="Times New Roman" w:cs="Times New Roman" w:eastAsiaTheme="minorEastAsia"/>
                <w:b/>
                <w:bCs/>
                <w:color w:val="000000"/>
                <w:kern w:val="0"/>
                <w:sz w:val="24"/>
                <w:szCs w:val="24"/>
                <w:lang w:val="en-US" w:eastAsia="zh-CN" w:bidi="ar"/>
              </w:rPr>
            </w:pPr>
          </w:p>
          <w:p>
            <w:pPr>
              <w:keepNext w:val="0"/>
              <w:keepLines w:val="0"/>
              <w:widowControl/>
              <w:suppressLineNumbers w:val="0"/>
              <w:ind w:left="0" w:leftChars="0" w:firstLine="0" w:firstLineChars="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b/>
                <w:bCs/>
                <w:color w:val="000000"/>
                <w:kern w:val="0"/>
                <w:sz w:val="24"/>
                <w:szCs w:val="24"/>
                <w:lang w:val="en-US" w:eastAsia="zh-CN" w:bidi="ar"/>
              </w:rPr>
              <w:t>序号</w:t>
            </w:r>
          </w:p>
          <w:p>
            <w:pPr>
              <w:bidi w:val="0"/>
              <w:ind w:left="0" w:leftChars="0" w:firstLine="240" w:firstLineChars="100"/>
              <w:jc w:val="center"/>
              <w:rPr>
                <w:rFonts w:hint="default" w:ascii="Times New Roman" w:hAnsi="Times New Roman" w:cs="Times New Roman" w:eastAsiaTheme="minorEastAsia"/>
                <w:color w:val="auto"/>
                <w:sz w:val="24"/>
                <w:szCs w:val="24"/>
                <w:highlight w:val="yellow"/>
                <w:vertAlign w:val="baseline"/>
                <w:lang w:val="en-US" w:eastAsia="zh-CN"/>
              </w:rPr>
            </w:pPr>
          </w:p>
        </w:tc>
        <w:tc>
          <w:tcPr>
            <w:tcW w:w="4844" w:type="dxa"/>
            <w:gridSpan w:val="2"/>
          </w:tcPr>
          <w:p>
            <w:pPr>
              <w:keepNext w:val="0"/>
              <w:keepLines w:val="0"/>
              <w:widowControl/>
              <w:suppressLineNumbers w:val="0"/>
              <w:jc w:val="center"/>
              <w:rPr>
                <w:rFonts w:hint="default" w:ascii="Times New Roman" w:hAnsi="Times New Roman" w:cs="Times New Roman" w:eastAsiaTheme="minorEastAsia"/>
                <w:b/>
                <w:bCs/>
                <w:color w:val="000000"/>
                <w:kern w:val="0"/>
                <w:sz w:val="24"/>
                <w:szCs w:val="24"/>
                <w:lang w:val="en-US" w:eastAsia="zh-CN" w:bidi="ar"/>
              </w:rPr>
            </w:pPr>
          </w:p>
          <w:p>
            <w:pPr>
              <w:keepNext w:val="0"/>
              <w:keepLines w:val="0"/>
              <w:widowControl/>
              <w:suppressLineNumbers w:val="0"/>
              <w:ind w:left="0" w:leftChars="0" w:firstLine="0" w:firstLineChars="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b/>
                <w:bCs/>
                <w:color w:val="000000"/>
                <w:kern w:val="0"/>
                <w:sz w:val="24"/>
                <w:szCs w:val="24"/>
                <w:lang w:val="en-US" w:eastAsia="zh-CN" w:bidi="ar"/>
              </w:rPr>
              <w:t>指标名称</w:t>
            </w:r>
          </w:p>
          <w:p>
            <w:pPr>
              <w:bidi w:val="0"/>
              <w:jc w:val="center"/>
              <w:rPr>
                <w:rFonts w:hint="default" w:ascii="Times New Roman" w:hAnsi="Times New Roman" w:cs="Times New Roman" w:eastAsiaTheme="minorEastAsia"/>
                <w:color w:val="auto"/>
                <w:sz w:val="24"/>
                <w:szCs w:val="24"/>
                <w:highlight w:val="yellow"/>
                <w:vertAlign w:val="baseline"/>
                <w:lang w:val="en-US" w:eastAsia="zh-CN"/>
              </w:rPr>
            </w:pPr>
          </w:p>
        </w:tc>
        <w:tc>
          <w:tcPr>
            <w:tcW w:w="1561" w:type="dxa"/>
          </w:tcPr>
          <w:p>
            <w:pPr>
              <w:keepNext w:val="0"/>
              <w:keepLines w:val="0"/>
              <w:widowControl/>
              <w:suppressLineNumbers w:val="0"/>
              <w:jc w:val="center"/>
              <w:rPr>
                <w:rFonts w:hint="default" w:ascii="Times New Roman" w:hAnsi="Times New Roman" w:cs="Times New Roman" w:eastAsiaTheme="minorEastAsia"/>
                <w:b/>
                <w:bCs/>
                <w:color w:val="000000"/>
                <w:kern w:val="0"/>
                <w:sz w:val="24"/>
                <w:szCs w:val="24"/>
                <w:lang w:val="en-US" w:eastAsia="zh-CN" w:bidi="ar"/>
              </w:rPr>
            </w:pPr>
          </w:p>
          <w:p>
            <w:pPr>
              <w:keepNext w:val="0"/>
              <w:keepLines w:val="0"/>
              <w:widowControl/>
              <w:suppressLineNumbers w:val="0"/>
              <w:ind w:left="0" w:leftChars="0" w:firstLine="0" w:firstLineChars="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b/>
                <w:bCs/>
                <w:color w:val="000000"/>
                <w:kern w:val="0"/>
                <w:sz w:val="24"/>
                <w:szCs w:val="24"/>
                <w:lang w:val="en-US" w:eastAsia="zh-CN" w:bidi="ar"/>
              </w:rPr>
              <w:t>单位</w:t>
            </w:r>
          </w:p>
          <w:p>
            <w:pPr>
              <w:bidi w:val="0"/>
              <w:jc w:val="center"/>
              <w:rPr>
                <w:rFonts w:hint="default" w:ascii="Times New Roman" w:hAnsi="Times New Roman" w:cs="Times New Roman" w:eastAsiaTheme="minorEastAsia"/>
                <w:color w:val="auto"/>
                <w:sz w:val="24"/>
                <w:szCs w:val="24"/>
                <w:highlight w:val="yellow"/>
                <w:vertAlign w:val="baseline"/>
              </w:rPr>
            </w:pPr>
          </w:p>
        </w:tc>
        <w:tc>
          <w:tcPr>
            <w:tcW w:w="1946" w:type="dxa"/>
          </w:tcPr>
          <w:p>
            <w:pPr>
              <w:keepNext w:val="0"/>
              <w:keepLines w:val="0"/>
              <w:widowControl/>
              <w:suppressLineNumbers w:val="0"/>
              <w:jc w:val="center"/>
              <w:rPr>
                <w:rFonts w:hint="default" w:ascii="Times New Roman" w:hAnsi="Times New Roman" w:cs="Times New Roman" w:eastAsiaTheme="minorEastAsia"/>
                <w:b/>
                <w:bCs/>
                <w:color w:val="000000"/>
                <w:kern w:val="0"/>
                <w:sz w:val="24"/>
                <w:szCs w:val="24"/>
                <w:lang w:val="en-US" w:eastAsia="zh-CN" w:bidi="ar"/>
              </w:rPr>
            </w:pPr>
          </w:p>
          <w:p>
            <w:pPr>
              <w:keepNext w:val="0"/>
              <w:keepLines w:val="0"/>
              <w:widowControl/>
              <w:suppressLineNumbers w:val="0"/>
              <w:ind w:left="0" w:leftChars="0" w:firstLine="0" w:firstLineChars="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b/>
                <w:bCs/>
                <w:color w:val="000000"/>
                <w:kern w:val="0"/>
                <w:sz w:val="24"/>
                <w:szCs w:val="24"/>
                <w:lang w:val="en-US" w:eastAsia="zh-CN" w:bidi="ar"/>
              </w:rPr>
              <w:t>总计</w:t>
            </w:r>
          </w:p>
          <w:p>
            <w:pPr>
              <w:bidi w:val="0"/>
              <w:jc w:val="center"/>
              <w:rPr>
                <w:rFonts w:hint="default" w:ascii="Times New Roman" w:hAnsi="Times New Roman" w:cs="Times New Roman" w:eastAsiaTheme="minorEastAsia"/>
                <w:color w:val="auto"/>
                <w:sz w:val="24"/>
                <w:szCs w:val="24"/>
                <w:highlight w:val="yellow"/>
                <w:vertAlign w:val="baseli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5" w:type="dxa"/>
            <w:vAlign w:val="center"/>
          </w:tcPr>
          <w:p>
            <w:pPr>
              <w:bidi w:val="0"/>
              <w:ind w:left="0" w:leftChars="0" w:firstLine="0" w:firstLineChars="0"/>
              <w:jc w:val="center"/>
              <w:rPr>
                <w:rFonts w:hint="default" w:ascii="Times New Roman" w:hAnsi="Times New Roman" w:cs="Times New Roman" w:eastAsiaTheme="minorEastAsia"/>
                <w:color w:val="auto"/>
                <w:sz w:val="24"/>
                <w:szCs w:val="24"/>
                <w:highlight w:val="yellow"/>
                <w:vertAlign w:val="baseline"/>
                <w:lang w:val="en-US" w:eastAsia="zh-CN"/>
              </w:rPr>
            </w:pPr>
            <w:r>
              <w:rPr>
                <w:rFonts w:hint="default" w:ascii="Times New Roman" w:hAnsi="Times New Roman" w:cs="Times New Roman" w:eastAsiaTheme="minorEastAsia"/>
                <w:sz w:val="24"/>
                <w:szCs w:val="24"/>
                <w:lang w:val="en-US" w:eastAsia="zh-CN"/>
              </w:rPr>
              <w:t>1</w:t>
            </w:r>
          </w:p>
        </w:tc>
        <w:tc>
          <w:tcPr>
            <w:tcW w:w="4844" w:type="dxa"/>
            <w:gridSpan w:val="2"/>
          </w:tcPr>
          <w:p>
            <w:pPr>
              <w:keepNext w:val="0"/>
              <w:keepLines w:val="0"/>
              <w:widowControl/>
              <w:suppressLineNumbers w:val="0"/>
              <w:jc w:val="center"/>
              <w:rPr>
                <w:rFonts w:hint="default" w:ascii="Times New Roman" w:hAnsi="Times New Roman" w:cs="Times New Roman" w:eastAsiaTheme="minorEastAsia"/>
                <w:color w:val="000000"/>
                <w:kern w:val="0"/>
                <w:sz w:val="24"/>
                <w:szCs w:val="24"/>
                <w:lang w:val="en-US" w:eastAsia="zh-CN" w:bidi="ar"/>
              </w:rPr>
            </w:pPr>
          </w:p>
          <w:p>
            <w:pPr>
              <w:keepNext w:val="0"/>
              <w:keepLines w:val="0"/>
              <w:widowControl/>
              <w:suppressLineNumbers w:val="0"/>
              <w:ind w:left="0" w:leftChars="0" w:firstLine="0" w:firstLineChars="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总用地面积</w:t>
            </w:r>
          </w:p>
          <w:p>
            <w:pPr>
              <w:bidi w:val="0"/>
              <w:jc w:val="center"/>
              <w:rPr>
                <w:rFonts w:hint="default" w:ascii="Times New Roman" w:hAnsi="Times New Roman" w:cs="Times New Roman" w:eastAsiaTheme="minorEastAsia"/>
                <w:color w:val="auto"/>
                <w:sz w:val="24"/>
                <w:szCs w:val="24"/>
                <w:highlight w:val="yellow"/>
                <w:vertAlign w:val="baseline"/>
                <w:lang w:val="en-US" w:eastAsia="zh-CN"/>
              </w:rPr>
            </w:pPr>
          </w:p>
        </w:tc>
        <w:tc>
          <w:tcPr>
            <w:tcW w:w="1561"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b w:val="0"/>
                <w:bCs w:val="0"/>
                <w:color w:val="auto"/>
                <w:sz w:val="24"/>
                <w:szCs w:val="24"/>
                <w:highlight w:val="yellow"/>
                <w:vertAlign w:val="baseline"/>
              </w:rPr>
            </w:pPr>
            <w:r>
              <w:rPr>
                <w:rFonts w:hint="default" w:ascii="Times New Roman" w:hAnsi="Times New Roman" w:cs="Times New Roman" w:eastAsiaTheme="minorEastAsia"/>
                <w:b w:val="0"/>
                <w:bCs w:val="0"/>
                <w:color w:val="000000"/>
                <w:kern w:val="0"/>
                <w:sz w:val="24"/>
                <w:szCs w:val="24"/>
                <w:lang w:val="en-US" w:eastAsia="zh-CN" w:bidi="ar"/>
              </w:rPr>
              <w:t>m2</w:t>
            </w:r>
          </w:p>
        </w:tc>
        <w:tc>
          <w:tcPr>
            <w:tcW w:w="1946"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11200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5" w:type="dxa"/>
            <w:vMerge w:val="restart"/>
            <w:vAlign w:val="center"/>
          </w:tcPr>
          <w:p>
            <w:pPr>
              <w:bidi w:val="0"/>
              <w:ind w:left="0" w:leftChars="0" w:firstLine="0" w:firstLineChars="0"/>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p>
        </w:tc>
        <w:tc>
          <w:tcPr>
            <w:tcW w:w="4844" w:type="dxa"/>
            <w:gridSpan w:val="2"/>
          </w:tcPr>
          <w:p>
            <w:pPr>
              <w:keepNext w:val="0"/>
              <w:keepLines w:val="0"/>
              <w:widowControl/>
              <w:suppressLineNumbers w:val="0"/>
              <w:jc w:val="center"/>
              <w:rPr>
                <w:rFonts w:hint="default" w:ascii="Times New Roman" w:hAnsi="Times New Roman" w:cs="Times New Roman" w:eastAsiaTheme="minorEastAsia"/>
                <w:color w:val="000000"/>
                <w:kern w:val="0"/>
                <w:sz w:val="24"/>
                <w:szCs w:val="24"/>
                <w:lang w:val="en-US" w:eastAsia="zh-CN" w:bidi="ar"/>
              </w:rPr>
            </w:pPr>
          </w:p>
          <w:p>
            <w:pPr>
              <w:keepNext w:val="0"/>
              <w:keepLines w:val="0"/>
              <w:widowControl/>
              <w:suppressLineNumbers w:val="0"/>
              <w:ind w:left="0" w:leftChars="0" w:firstLine="0" w:firstLineChars="0"/>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总建筑面积</w:t>
            </w:r>
          </w:p>
          <w:p>
            <w:pPr>
              <w:bidi w:val="0"/>
              <w:jc w:val="center"/>
              <w:rPr>
                <w:rFonts w:hint="default" w:ascii="Times New Roman" w:hAnsi="Times New Roman" w:cs="Times New Roman" w:eastAsiaTheme="minorEastAsia"/>
                <w:color w:val="auto"/>
                <w:sz w:val="24"/>
                <w:szCs w:val="24"/>
                <w:highlight w:val="yellow"/>
                <w:vertAlign w:val="baseline"/>
                <w:lang w:val="en-US" w:eastAsia="zh-CN"/>
              </w:rPr>
            </w:pPr>
          </w:p>
        </w:tc>
        <w:tc>
          <w:tcPr>
            <w:tcW w:w="1561"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b w:val="0"/>
                <w:bCs w:val="0"/>
                <w:color w:val="auto"/>
                <w:sz w:val="24"/>
                <w:szCs w:val="24"/>
                <w:highlight w:val="yellow"/>
                <w:vertAlign w:val="baseline"/>
              </w:rPr>
            </w:pPr>
            <w:r>
              <w:rPr>
                <w:rFonts w:hint="default" w:ascii="Times New Roman" w:hAnsi="Times New Roman" w:cs="Times New Roman" w:eastAsiaTheme="minorEastAsia"/>
                <w:b w:val="0"/>
                <w:bCs w:val="0"/>
                <w:color w:val="000000"/>
                <w:kern w:val="0"/>
                <w:sz w:val="24"/>
                <w:szCs w:val="24"/>
                <w:lang w:val="en-US" w:eastAsia="zh-CN" w:bidi="ar"/>
              </w:rPr>
              <w:t>m</w:t>
            </w:r>
            <w:r>
              <w:rPr>
                <w:rFonts w:hint="default" w:ascii="Times New Roman" w:hAnsi="Times New Roman" w:cs="Times New Roman" w:eastAsiaTheme="minorEastAsia"/>
                <w:b w:val="0"/>
                <w:bCs w:val="0"/>
                <w:color w:val="000000"/>
                <w:kern w:val="0"/>
                <w:sz w:val="24"/>
                <w:szCs w:val="24"/>
                <w:vertAlign w:val="superscript"/>
                <w:lang w:val="en-US" w:eastAsia="zh-CN" w:bidi="ar"/>
              </w:rPr>
              <w:t>2</w:t>
            </w:r>
          </w:p>
        </w:tc>
        <w:tc>
          <w:tcPr>
            <w:tcW w:w="1946"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9940.9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5" w:type="dxa"/>
            <w:vMerge w:val="continue"/>
            <w:vAlign w:val="center"/>
          </w:tcPr>
          <w:p>
            <w:pPr>
              <w:bidi w:val="0"/>
              <w:jc w:val="center"/>
              <w:rPr>
                <w:rFonts w:hint="default" w:ascii="Times New Roman" w:hAnsi="Times New Roman" w:cs="Times New Roman" w:eastAsiaTheme="minorEastAsia"/>
                <w:color w:val="auto"/>
                <w:sz w:val="24"/>
                <w:szCs w:val="24"/>
                <w:highlight w:val="yellow"/>
                <w:vertAlign w:val="baseline"/>
              </w:rPr>
            </w:pPr>
          </w:p>
        </w:tc>
        <w:tc>
          <w:tcPr>
            <w:tcW w:w="1333" w:type="dxa"/>
            <w:vMerge w:val="restart"/>
          </w:tcPr>
          <w:p>
            <w:pPr>
              <w:bidi w:val="0"/>
              <w:rPr>
                <w:rFonts w:hint="default" w:ascii="Times New Roman" w:hAnsi="Times New Roman" w:cs="Times New Roman" w:eastAsiaTheme="minorEastAsia"/>
                <w:sz w:val="24"/>
                <w:szCs w:val="24"/>
                <w:lang w:val="en-US" w:eastAsia="zh-CN"/>
              </w:rPr>
            </w:pPr>
          </w:p>
          <w:p>
            <w:pPr>
              <w:bidi w:val="0"/>
              <w:rPr>
                <w:rFonts w:hint="default" w:ascii="Times New Roman" w:hAnsi="Times New Roman" w:cs="Times New Roman" w:eastAsiaTheme="minorEastAsia"/>
                <w:sz w:val="24"/>
                <w:szCs w:val="24"/>
                <w:lang w:val="en-US" w:eastAsia="zh-CN"/>
              </w:rPr>
            </w:pPr>
          </w:p>
          <w:p>
            <w:pPr>
              <w:bidi w:val="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其</w:t>
            </w:r>
          </w:p>
          <w:p>
            <w:pPr>
              <w:bidi w:val="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中</w:t>
            </w:r>
          </w:p>
          <w:p>
            <w:pPr>
              <w:pStyle w:val="2"/>
              <w:rPr>
                <w:rFonts w:hint="default" w:ascii="Times New Roman" w:hAnsi="Times New Roman" w:cs="Times New Roman" w:eastAsiaTheme="minorEastAsia"/>
                <w:sz w:val="24"/>
                <w:szCs w:val="24"/>
                <w:lang w:val="en-US" w:eastAsia="zh-CN"/>
              </w:rPr>
            </w:pPr>
          </w:p>
        </w:tc>
        <w:tc>
          <w:tcPr>
            <w:tcW w:w="3511" w:type="dxa"/>
          </w:tcPr>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p>
          <w:p>
            <w:pPr>
              <w:keepNext w:val="0"/>
              <w:keepLines w:val="0"/>
              <w:widowControl/>
              <w:suppressLineNumbers w:val="0"/>
              <w:ind w:left="0" w:leftChars="0" w:firstLine="240" w:firstLineChars="10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质检中心（5F）</w:t>
            </w:r>
          </w:p>
          <w:p>
            <w:pPr>
              <w:bidi w:val="0"/>
              <w:rPr>
                <w:rFonts w:hint="default" w:ascii="Times New Roman" w:hAnsi="Times New Roman" w:cs="Times New Roman" w:eastAsiaTheme="minorEastAsia"/>
                <w:color w:val="auto"/>
                <w:sz w:val="24"/>
                <w:szCs w:val="24"/>
                <w:highlight w:val="yellow"/>
                <w:vertAlign w:val="baseline"/>
                <w:lang w:val="en-US" w:eastAsia="zh-CN"/>
              </w:rPr>
            </w:pPr>
          </w:p>
        </w:tc>
        <w:tc>
          <w:tcPr>
            <w:tcW w:w="1561"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b w:val="0"/>
                <w:bCs w:val="0"/>
                <w:color w:val="auto"/>
                <w:sz w:val="24"/>
                <w:szCs w:val="24"/>
                <w:highlight w:val="yellow"/>
                <w:vertAlign w:val="baseline"/>
              </w:rPr>
            </w:pPr>
            <w:r>
              <w:rPr>
                <w:rFonts w:hint="default" w:ascii="Times New Roman" w:hAnsi="Times New Roman" w:cs="Times New Roman" w:eastAsiaTheme="minorEastAsia"/>
                <w:b w:val="0"/>
                <w:bCs w:val="0"/>
                <w:color w:val="000000"/>
                <w:kern w:val="0"/>
                <w:sz w:val="24"/>
                <w:szCs w:val="24"/>
                <w:lang w:val="en-US" w:eastAsia="zh-CN" w:bidi="ar"/>
              </w:rPr>
              <w:t>m</w:t>
            </w:r>
            <w:r>
              <w:rPr>
                <w:rFonts w:hint="default" w:ascii="Times New Roman" w:hAnsi="Times New Roman" w:cs="Times New Roman" w:eastAsiaTheme="minorEastAsia"/>
                <w:b w:val="0"/>
                <w:bCs w:val="0"/>
                <w:color w:val="000000"/>
                <w:kern w:val="0"/>
                <w:sz w:val="24"/>
                <w:szCs w:val="24"/>
                <w:vertAlign w:val="superscript"/>
                <w:lang w:val="en-US" w:eastAsia="zh-CN" w:bidi="ar"/>
              </w:rPr>
              <w:t>2</w:t>
            </w:r>
          </w:p>
        </w:tc>
        <w:tc>
          <w:tcPr>
            <w:tcW w:w="1946"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6362.6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5" w:type="dxa"/>
            <w:vMerge w:val="continue"/>
            <w:vAlign w:val="center"/>
          </w:tcPr>
          <w:p>
            <w:pPr>
              <w:bidi w:val="0"/>
              <w:jc w:val="center"/>
              <w:rPr>
                <w:rFonts w:hint="default" w:ascii="Times New Roman" w:hAnsi="Times New Roman" w:cs="Times New Roman" w:eastAsiaTheme="minorEastAsia"/>
                <w:color w:val="auto"/>
                <w:sz w:val="24"/>
                <w:szCs w:val="24"/>
                <w:highlight w:val="yellow"/>
                <w:vertAlign w:val="baseline"/>
              </w:rPr>
            </w:pPr>
          </w:p>
        </w:tc>
        <w:tc>
          <w:tcPr>
            <w:tcW w:w="1333" w:type="dxa"/>
            <w:vMerge w:val="continue"/>
          </w:tcPr>
          <w:p>
            <w:pPr>
              <w:bidi w:val="0"/>
              <w:rPr>
                <w:rFonts w:hint="default" w:ascii="Times New Roman" w:hAnsi="Times New Roman" w:cs="Times New Roman" w:eastAsiaTheme="minorEastAsia"/>
                <w:color w:val="auto"/>
                <w:sz w:val="24"/>
                <w:szCs w:val="24"/>
                <w:highlight w:val="yellow"/>
                <w:vertAlign w:val="baseline"/>
              </w:rPr>
            </w:pPr>
          </w:p>
        </w:tc>
        <w:tc>
          <w:tcPr>
            <w:tcW w:w="3511" w:type="dxa"/>
          </w:tcPr>
          <w:p>
            <w:pPr>
              <w:keepNext w:val="0"/>
              <w:keepLines w:val="0"/>
              <w:widowControl/>
              <w:suppressLineNumbers w:val="0"/>
              <w:ind w:left="0" w:leftChars="0" w:firstLine="0" w:firstLineChars="0"/>
              <w:jc w:val="left"/>
              <w:rPr>
                <w:rFonts w:hint="default" w:ascii="Times New Roman" w:hAnsi="Times New Roman" w:cs="Times New Roman" w:eastAsiaTheme="minorEastAsia"/>
                <w:color w:val="000000"/>
                <w:kern w:val="0"/>
                <w:sz w:val="24"/>
                <w:szCs w:val="24"/>
                <w:lang w:val="en-US" w:eastAsia="zh-CN" w:bidi="ar"/>
              </w:rPr>
            </w:pPr>
          </w:p>
          <w:p>
            <w:pPr>
              <w:keepNext w:val="0"/>
              <w:keepLines w:val="0"/>
              <w:widowControl/>
              <w:suppressLineNumbers w:val="0"/>
              <w:ind w:left="0" w:leftChars="0" w:firstLine="0" w:firstLineChars="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 xml:space="preserve">公用工程楼（2F）含循环水池、消防水池等 </w:t>
            </w:r>
          </w:p>
          <w:p>
            <w:pPr>
              <w:bidi w:val="0"/>
              <w:rPr>
                <w:rFonts w:hint="default" w:ascii="Times New Roman" w:hAnsi="Times New Roman" w:cs="Times New Roman" w:eastAsiaTheme="minorEastAsia"/>
                <w:color w:val="auto"/>
                <w:sz w:val="24"/>
                <w:szCs w:val="24"/>
                <w:highlight w:val="yellow"/>
                <w:vertAlign w:val="baseline"/>
              </w:rPr>
            </w:pPr>
          </w:p>
        </w:tc>
        <w:tc>
          <w:tcPr>
            <w:tcW w:w="1561"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b w:val="0"/>
                <w:bCs w:val="0"/>
                <w:color w:val="auto"/>
                <w:sz w:val="24"/>
                <w:szCs w:val="24"/>
                <w:highlight w:val="yellow"/>
                <w:vertAlign w:val="baseline"/>
              </w:rPr>
            </w:pPr>
            <w:r>
              <w:rPr>
                <w:rFonts w:hint="default" w:ascii="Times New Roman" w:hAnsi="Times New Roman" w:cs="Times New Roman" w:eastAsiaTheme="minorEastAsia"/>
                <w:b w:val="0"/>
                <w:bCs w:val="0"/>
                <w:color w:val="000000"/>
                <w:kern w:val="0"/>
                <w:sz w:val="24"/>
                <w:szCs w:val="24"/>
                <w:lang w:val="en-US" w:eastAsia="zh-CN" w:bidi="ar"/>
              </w:rPr>
              <w:t>m</w:t>
            </w:r>
            <w:r>
              <w:rPr>
                <w:rFonts w:hint="default" w:ascii="Times New Roman" w:hAnsi="Times New Roman" w:cs="Times New Roman" w:eastAsiaTheme="minorEastAsia"/>
                <w:b w:val="0"/>
                <w:bCs w:val="0"/>
                <w:color w:val="000000"/>
                <w:kern w:val="0"/>
                <w:sz w:val="24"/>
                <w:szCs w:val="24"/>
                <w:vertAlign w:val="superscript"/>
                <w:lang w:val="en-US" w:eastAsia="zh-CN" w:bidi="ar"/>
              </w:rPr>
              <w:t>2</w:t>
            </w:r>
          </w:p>
        </w:tc>
        <w:tc>
          <w:tcPr>
            <w:tcW w:w="1946"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3578.3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5" w:type="dxa"/>
            <w:vAlign w:val="center"/>
          </w:tcPr>
          <w:p>
            <w:pPr>
              <w:bidi w:val="0"/>
              <w:ind w:left="0" w:leftChars="0" w:firstLine="0" w:firstLineChars="0"/>
              <w:jc w:val="center"/>
              <w:rPr>
                <w:rFonts w:hint="default" w:ascii="Times New Roman" w:hAnsi="Times New Roman" w:cs="Times New Roman" w:eastAsiaTheme="minorEastAsia"/>
                <w:color w:val="auto"/>
                <w:sz w:val="24"/>
                <w:szCs w:val="24"/>
                <w:highlight w:val="yellow"/>
                <w:vertAlign w:val="baseline"/>
                <w:lang w:val="en-US" w:eastAsia="zh-CN"/>
              </w:rPr>
            </w:pPr>
            <w:r>
              <w:rPr>
                <w:rFonts w:hint="default" w:ascii="Times New Roman" w:hAnsi="Times New Roman" w:cs="Times New Roman" w:eastAsiaTheme="minorEastAsia"/>
                <w:sz w:val="24"/>
                <w:szCs w:val="24"/>
                <w:lang w:val="en-US" w:eastAsia="zh-CN"/>
              </w:rPr>
              <w:t>3</w:t>
            </w:r>
          </w:p>
        </w:tc>
        <w:tc>
          <w:tcPr>
            <w:tcW w:w="1333" w:type="dxa"/>
          </w:tcPr>
          <w:p>
            <w:pPr>
              <w:bidi w:val="0"/>
              <w:ind w:left="0" w:leftChars="0" w:firstLine="0" w:firstLineChars="0"/>
              <w:rPr>
                <w:rFonts w:hint="default" w:ascii="Times New Roman" w:hAnsi="Times New Roman" w:cs="Times New Roman" w:eastAsiaTheme="minorEastAsia"/>
                <w:bCs/>
                <w:color w:val="auto"/>
                <w:sz w:val="24"/>
                <w:szCs w:val="24"/>
              </w:rPr>
            </w:pPr>
          </w:p>
          <w:p>
            <w:pPr>
              <w:bidi w:val="0"/>
              <w:ind w:left="0" w:leftChars="0" w:firstLine="0" w:firstLineChars="0"/>
              <w:rPr>
                <w:rFonts w:hint="default" w:ascii="Times New Roman" w:hAnsi="Times New Roman" w:cs="Times New Roman" w:eastAsiaTheme="minorEastAsia"/>
                <w:color w:val="auto"/>
                <w:sz w:val="24"/>
                <w:szCs w:val="24"/>
                <w:highlight w:val="yellow"/>
                <w:vertAlign w:val="baseline"/>
                <w:lang w:eastAsia="zh-CN"/>
              </w:rPr>
            </w:pPr>
            <w:r>
              <w:rPr>
                <w:rFonts w:hint="default" w:ascii="Times New Roman" w:hAnsi="Times New Roman" w:cs="Times New Roman" w:eastAsiaTheme="minorEastAsia"/>
                <w:bCs/>
                <w:color w:val="auto"/>
                <w:sz w:val="24"/>
                <w:szCs w:val="24"/>
                <w:lang w:val="en-US" w:eastAsia="zh-CN"/>
              </w:rPr>
              <w:t>临时</w:t>
            </w:r>
            <w:r>
              <w:rPr>
                <w:rFonts w:hint="default" w:ascii="Times New Roman" w:hAnsi="Times New Roman" w:cs="Times New Roman" w:eastAsiaTheme="minorEastAsia"/>
                <w:bCs/>
                <w:color w:val="auto"/>
                <w:sz w:val="24"/>
                <w:szCs w:val="24"/>
              </w:rPr>
              <w:t>辅助</w:t>
            </w:r>
            <w:r>
              <w:rPr>
                <w:rFonts w:hint="default" w:ascii="Times New Roman" w:hAnsi="Times New Roman" w:cs="Times New Roman" w:eastAsiaTheme="minorEastAsia"/>
                <w:bCs/>
                <w:color w:val="auto"/>
                <w:sz w:val="24"/>
                <w:szCs w:val="24"/>
                <w:lang w:val="en-US" w:eastAsia="zh-CN"/>
              </w:rPr>
              <w:t>设施</w:t>
            </w:r>
          </w:p>
        </w:tc>
        <w:tc>
          <w:tcPr>
            <w:tcW w:w="3511" w:type="dxa"/>
          </w:tcPr>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p>
          <w:p>
            <w:pPr>
              <w:keepNext w:val="0"/>
              <w:keepLines w:val="0"/>
              <w:widowControl/>
              <w:suppressLineNumbers w:val="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简易化粪池</w:t>
            </w:r>
          </w:p>
          <w:p>
            <w:pPr>
              <w:keepNext w:val="0"/>
              <w:keepLines w:val="0"/>
              <w:widowControl/>
              <w:suppressLineNumbers w:val="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置隔油池和沉淀池</w:t>
            </w:r>
          </w:p>
          <w:p>
            <w:pPr>
              <w:bidi w:val="0"/>
              <w:rPr>
                <w:rFonts w:hint="default" w:ascii="Times New Roman" w:hAnsi="Times New Roman" w:cs="Times New Roman" w:eastAsiaTheme="minorEastAsia"/>
                <w:color w:val="auto"/>
                <w:sz w:val="24"/>
                <w:szCs w:val="24"/>
                <w:highlight w:val="yellow"/>
                <w:vertAlign w:val="baseline"/>
              </w:rPr>
            </w:pPr>
          </w:p>
        </w:tc>
        <w:tc>
          <w:tcPr>
            <w:tcW w:w="1561" w:type="dxa"/>
            <w:vAlign w:val="center"/>
          </w:tcPr>
          <w:p>
            <w:pPr>
              <w:bidi w:val="0"/>
              <w:ind w:left="0" w:leftChars="0" w:firstLine="0" w:firstLineChars="0"/>
              <w:jc w:val="center"/>
              <w:rPr>
                <w:rFonts w:hint="default" w:ascii="Times New Roman" w:hAnsi="Times New Roman" w:cs="Times New Roman" w:eastAsiaTheme="minorEastAsia"/>
                <w:b w:val="0"/>
                <w:bCs w:val="0"/>
                <w:color w:val="auto"/>
                <w:sz w:val="24"/>
                <w:szCs w:val="24"/>
                <w:highlight w:val="yellow"/>
                <w:vertAlign w:val="baseline"/>
              </w:rPr>
            </w:pPr>
            <w:r>
              <w:rPr>
                <w:rFonts w:hint="eastAsia" w:cs="Times New Roman"/>
                <w:b w:val="0"/>
                <w:bCs w:val="0"/>
                <w:color w:val="000000"/>
                <w:kern w:val="0"/>
                <w:sz w:val="24"/>
                <w:szCs w:val="24"/>
                <w:lang w:val="en-US" w:eastAsia="zh-CN" w:bidi="ar"/>
              </w:rPr>
              <w:t>m</w:t>
            </w:r>
            <w:r>
              <w:rPr>
                <w:rFonts w:hint="default" w:ascii="Times New Roman" w:hAnsi="Times New Roman" w:cs="Times New Roman" w:eastAsiaTheme="minorEastAsia"/>
                <w:b w:val="0"/>
                <w:bCs w:val="0"/>
                <w:color w:val="000000"/>
                <w:kern w:val="0"/>
                <w:sz w:val="24"/>
                <w:szCs w:val="24"/>
                <w:vertAlign w:val="superscript"/>
                <w:lang w:val="en-US" w:eastAsia="zh-CN" w:bidi="ar"/>
              </w:rPr>
              <w:t>3</w:t>
            </w:r>
          </w:p>
        </w:tc>
        <w:tc>
          <w:tcPr>
            <w:tcW w:w="1946" w:type="dxa"/>
            <w:vAlign w:val="center"/>
          </w:tcPr>
          <w:p>
            <w:pPr>
              <w:bidi w:val="0"/>
              <w:ind w:left="0" w:leftChars="0" w:firstLine="0" w:firstLineChars="0"/>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w:t>
            </w:r>
          </w:p>
          <w:p>
            <w:pPr>
              <w:bidi w:val="0"/>
              <w:ind w:left="0" w:leftChars="0" w:firstLine="0" w:firstLineChars="0"/>
              <w:jc w:val="center"/>
              <w:rPr>
                <w:rFonts w:hint="default" w:ascii="Times New Roman" w:hAnsi="Times New Roman" w:cs="Times New Roman" w:eastAsiaTheme="minorEastAsia"/>
                <w:color w:val="auto"/>
                <w:sz w:val="24"/>
                <w:szCs w:val="24"/>
                <w:highlight w:val="yellow"/>
                <w:vertAlign w:val="baseline"/>
                <w:lang w:val="en-US" w:eastAsia="zh-CN"/>
              </w:rPr>
            </w:pPr>
            <w:r>
              <w:rPr>
                <w:rFonts w:hint="default" w:ascii="Times New Roman" w:hAnsi="Times New Roman" w:cs="Times New Roman" w:eastAsiaTheme="minorEastAsia"/>
                <w:sz w:val="24"/>
                <w:szCs w:val="24"/>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5" w:type="dxa"/>
            <w:vAlign w:val="center"/>
          </w:tcPr>
          <w:p>
            <w:pPr>
              <w:bidi w:val="0"/>
              <w:ind w:left="0" w:leftChars="0" w:firstLine="0" w:firstLineChars="0"/>
              <w:jc w:val="center"/>
              <w:rPr>
                <w:rFonts w:hint="default" w:ascii="Times New Roman" w:hAnsi="Times New Roman" w:cs="Times New Roman" w:eastAsiaTheme="minorEastAsia"/>
                <w:color w:val="auto"/>
                <w:sz w:val="24"/>
                <w:szCs w:val="24"/>
                <w:highlight w:val="yellow"/>
                <w:vertAlign w:val="baseline"/>
                <w:lang w:val="en-US" w:eastAsia="zh-CN"/>
              </w:rPr>
            </w:pPr>
            <w:r>
              <w:rPr>
                <w:rFonts w:hint="default" w:ascii="Times New Roman" w:hAnsi="Times New Roman" w:cs="Times New Roman" w:eastAsiaTheme="minorEastAsia"/>
                <w:bCs/>
                <w:color w:val="auto"/>
                <w:sz w:val="24"/>
                <w:szCs w:val="24"/>
                <w:lang w:val="en-US" w:eastAsia="zh-CN"/>
              </w:rPr>
              <w:t>4</w:t>
            </w:r>
          </w:p>
        </w:tc>
        <w:tc>
          <w:tcPr>
            <w:tcW w:w="1333" w:type="dxa"/>
          </w:tcPr>
          <w:p>
            <w:pPr>
              <w:bidi w:val="0"/>
              <w:ind w:left="0" w:leftChars="0" w:firstLine="0" w:firstLineChars="0"/>
              <w:rPr>
                <w:rFonts w:hint="default" w:ascii="Times New Roman" w:hAnsi="Times New Roman" w:cs="Times New Roman" w:eastAsiaTheme="minorEastAsia"/>
                <w:color w:val="000000"/>
                <w:kern w:val="0"/>
                <w:sz w:val="24"/>
                <w:szCs w:val="24"/>
                <w:lang w:val="en-US" w:eastAsia="zh-CN" w:bidi="ar"/>
              </w:rPr>
            </w:pPr>
          </w:p>
          <w:p>
            <w:pPr>
              <w:bidi w:val="0"/>
              <w:ind w:left="0" w:leftChars="0" w:firstLine="0" w:firstLineChars="0"/>
              <w:rPr>
                <w:rFonts w:hint="default" w:ascii="Times New Roman" w:hAnsi="Times New Roman" w:cs="Times New Roman" w:eastAsiaTheme="minorEastAsia"/>
                <w:color w:val="auto"/>
                <w:sz w:val="24"/>
                <w:szCs w:val="24"/>
                <w:highlight w:val="yellow"/>
                <w:vertAlign w:val="baseline"/>
                <w:lang w:val="en-US" w:eastAsia="zh-CN"/>
              </w:rPr>
            </w:pPr>
            <w:r>
              <w:rPr>
                <w:rFonts w:hint="default" w:ascii="Times New Roman" w:hAnsi="Times New Roman" w:cs="Times New Roman" w:eastAsiaTheme="minorEastAsia"/>
                <w:color w:val="000000"/>
                <w:kern w:val="0"/>
                <w:sz w:val="24"/>
                <w:szCs w:val="24"/>
                <w:lang w:val="en-US" w:eastAsia="zh-CN" w:bidi="ar"/>
              </w:rPr>
              <w:t>减少扬尘措施</w:t>
            </w:r>
          </w:p>
        </w:tc>
        <w:tc>
          <w:tcPr>
            <w:tcW w:w="3511" w:type="dxa"/>
          </w:tcPr>
          <w:p>
            <w:pPr>
              <w:bidi w:val="0"/>
              <w:rPr>
                <w:rFonts w:hint="default" w:ascii="Times New Roman" w:hAnsi="Times New Roman" w:cs="Times New Roman" w:eastAsiaTheme="minorEastAsia"/>
                <w:color w:val="000000"/>
                <w:kern w:val="0"/>
                <w:sz w:val="24"/>
                <w:szCs w:val="24"/>
                <w:lang w:val="en-US" w:eastAsia="zh-CN" w:bidi="ar"/>
              </w:rPr>
            </w:pPr>
          </w:p>
          <w:p>
            <w:pPr>
              <w:bidi w:val="0"/>
              <w:rPr>
                <w:rFonts w:hint="default" w:ascii="Times New Roman" w:hAnsi="Times New Roman" w:cs="Times New Roman" w:eastAsiaTheme="minorEastAsia"/>
                <w:color w:val="auto"/>
                <w:sz w:val="24"/>
                <w:szCs w:val="24"/>
                <w:highlight w:val="yellow"/>
                <w:vertAlign w:val="baseline"/>
                <w:lang w:val="en-US"/>
              </w:rPr>
            </w:pPr>
            <w:r>
              <w:rPr>
                <w:rFonts w:hint="default" w:ascii="Times New Roman" w:hAnsi="Times New Roman" w:cs="Times New Roman" w:eastAsiaTheme="minorEastAsia"/>
                <w:color w:val="000000"/>
                <w:kern w:val="0"/>
                <w:sz w:val="24"/>
                <w:szCs w:val="24"/>
                <w:lang w:val="en-US" w:eastAsia="zh-CN" w:bidi="ar"/>
              </w:rPr>
              <w:t>网、洒水车</w:t>
            </w:r>
          </w:p>
        </w:tc>
        <w:tc>
          <w:tcPr>
            <w:tcW w:w="1561"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b w:val="0"/>
                <w:bCs w:val="0"/>
                <w:color w:val="auto"/>
                <w:sz w:val="24"/>
                <w:szCs w:val="24"/>
                <w:highlight w:val="yellow"/>
                <w:vertAlign w:val="baseline"/>
              </w:rPr>
            </w:pPr>
            <w:r>
              <w:rPr>
                <w:rFonts w:hint="default" w:ascii="Times New Roman" w:hAnsi="Times New Roman" w:cs="Times New Roman" w:eastAsiaTheme="minorEastAsia"/>
                <w:b w:val="0"/>
                <w:bCs w:val="0"/>
                <w:color w:val="000000"/>
                <w:kern w:val="0"/>
                <w:sz w:val="24"/>
                <w:szCs w:val="24"/>
                <w:lang w:val="en-US" w:eastAsia="zh-CN" w:bidi="ar"/>
              </w:rPr>
              <w:t>m</w:t>
            </w:r>
            <w:r>
              <w:rPr>
                <w:rFonts w:hint="default" w:ascii="Times New Roman" w:hAnsi="Times New Roman" w:cs="Times New Roman" w:eastAsiaTheme="minorEastAsia"/>
                <w:b w:val="0"/>
                <w:bCs w:val="0"/>
                <w:color w:val="000000"/>
                <w:kern w:val="0"/>
                <w:sz w:val="24"/>
                <w:szCs w:val="24"/>
                <w:vertAlign w:val="superscript"/>
                <w:lang w:val="en-US" w:eastAsia="zh-CN" w:bidi="ar"/>
              </w:rPr>
              <w:t>2</w:t>
            </w:r>
            <w:r>
              <w:rPr>
                <w:rFonts w:hint="default" w:ascii="Times New Roman" w:hAnsi="Times New Roman" w:cs="Times New Roman" w:eastAsiaTheme="minorEastAsia"/>
                <w:b w:val="0"/>
                <w:bCs w:val="0"/>
                <w:color w:val="000000"/>
                <w:kern w:val="0"/>
                <w:sz w:val="24"/>
                <w:szCs w:val="24"/>
                <w:lang w:val="en-US" w:eastAsia="zh-CN" w:bidi="ar"/>
              </w:rPr>
              <w:t>/辆</w:t>
            </w:r>
          </w:p>
        </w:tc>
        <w:tc>
          <w:tcPr>
            <w:tcW w:w="1946" w:type="dxa"/>
            <w:vAlign w:val="center"/>
          </w:tcPr>
          <w:p>
            <w:pPr>
              <w:bidi w:val="0"/>
              <w:ind w:left="0" w:leftChars="0" w:firstLine="0" w:firstLineChars="0"/>
              <w:jc w:val="center"/>
              <w:rPr>
                <w:rFonts w:hint="default" w:ascii="Times New Roman" w:hAnsi="Times New Roman" w:cs="Times New Roman" w:eastAsiaTheme="minorEastAsia"/>
                <w:color w:val="auto"/>
                <w:sz w:val="24"/>
                <w:szCs w:val="24"/>
                <w:highlight w:val="yellow"/>
                <w:vertAlign w:val="baseline"/>
                <w:lang w:val="en-US" w:eastAsia="zh-CN"/>
              </w:rPr>
            </w:pPr>
            <w:r>
              <w:rPr>
                <w:rFonts w:hint="default" w:ascii="Times New Roman" w:hAnsi="Times New Roman" w:cs="Times New Roman" w:eastAsiaTheme="minorEastAsia"/>
                <w:color w:val="000000"/>
                <w:kern w:val="0"/>
                <w:sz w:val="24"/>
                <w:szCs w:val="24"/>
                <w:lang w:val="en-US" w:eastAsia="zh-CN" w:bidi="ar"/>
              </w:rPr>
              <w:t>若干/1</w:t>
            </w:r>
          </w:p>
        </w:tc>
      </w:tr>
    </w:tbl>
    <w:p>
      <w:pPr>
        <w:bidi w:val="0"/>
        <w:ind w:left="0" w:leftChars="0" w:firstLine="0" w:firstLineChars="0"/>
        <w:rPr>
          <w:rFonts w:hint="default" w:ascii="Times New Roman" w:hAnsi="Times New Roman" w:cs="Times New Roman" w:eastAsiaTheme="minorEastAsia"/>
          <w:color w:val="auto"/>
          <w:sz w:val="24"/>
          <w:szCs w:val="24"/>
          <w:highlight w:val="yellow"/>
        </w:rPr>
      </w:pPr>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49" w:name="_Toc31612"/>
      <w:bookmarkStart w:id="50" w:name="_Toc29395"/>
      <w:bookmarkStart w:id="51" w:name="_Toc24215"/>
      <w:bookmarkStart w:id="52" w:name="_Toc17242"/>
      <w:bookmarkStart w:id="53" w:name="_Toc16605"/>
      <w:bookmarkStart w:id="54" w:name="_Toc22501"/>
      <w:bookmarkStart w:id="55" w:name="_Toc15823"/>
      <w:bookmarkStart w:id="56" w:name="_Toc28211"/>
      <w:bookmarkStart w:id="57" w:name="_Toc20834"/>
      <w:bookmarkStart w:id="58" w:name="_Toc30482"/>
      <w:bookmarkStart w:id="59" w:name="_Toc20584"/>
      <w:r>
        <w:rPr>
          <w:rFonts w:hint="default" w:ascii="Times New Roman" w:hAnsi="Times New Roman" w:cs="Times New Roman" w:eastAsiaTheme="minorEastAsia"/>
          <w:color w:val="auto"/>
          <w:sz w:val="28"/>
          <w:szCs w:val="28"/>
          <w:lang w:val="en-US" w:eastAsia="zh-CN"/>
        </w:rPr>
        <w:t>3.3主要原辅材料及</w:t>
      </w:r>
      <w:bookmarkEnd w:id="49"/>
      <w:r>
        <w:rPr>
          <w:rFonts w:hint="default" w:ascii="Times New Roman" w:hAnsi="Times New Roman" w:cs="Times New Roman" w:eastAsiaTheme="minorEastAsia"/>
          <w:color w:val="auto"/>
          <w:sz w:val="28"/>
          <w:szCs w:val="28"/>
          <w:lang w:val="en-US" w:eastAsia="zh-CN"/>
        </w:rPr>
        <w:t>燃料</w:t>
      </w:r>
      <w:bookmarkEnd w:id="50"/>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原辅材料（包括名称、用量）及主要设施规模、数量（包括锅炉、发电机等）：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各类建材：水泥、砖、钢材等若干。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lang w:val="en-US"/>
        </w:rPr>
      </w:pPr>
      <w:r>
        <w:rPr>
          <w:rFonts w:hint="default" w:ascii="Times New Roman" w:hAnsi="Times New Roman" w:cs="Times New Roman" w:eastAsiaTheme="minorEastAsia"/>
          <w:color w:val="000000"/>
          <w:kern w:val="0"/>
          <w:sz w:val="28"/>
          <w:szCs w:val="28"/>
          <w:lang w:val="en-US" w:eastAsia="zh-CN" w:bidi="ar"/>
        </w:rPr>
        <w:t xml:space="preserve">本项目为厂房建设项目，主要建设内容为一座质检中心及一座公用工程楼，建筑物内各设备及使用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bCs/>
          <w:color w:val="auto"/>
          <w:sz w:val="28"/>
          <w:szCs w:val="28"/>
          <w:highlight w:val="none"/>
        </w:rPr>
      </w:pPr>
      <w:r>
        <w:rPr>
          <w:rFonts w:hint="default" w:ascii="Times New Roman" w:hAnsi="Times New Roman" w:cs="Times New Roman" w:eastAsiaTheme="minorEastAsia"/>
          <w:bCs/>
          <w:color w:val="auto"/>
          <w:sz w:val="28"/>
          <w:szCs w:val="28"/>
          <w:highlight w:val="none"/>
        </w:rPr>
        <w:t>本项目原辅材料消耗情况见表3</w:t>
      </w:r>
      <w:r>
        <w:rPr>
          <w:rFonts w:hint="default" w:ascii="Times New Roman" w:hAnsi="Times New Roman" w:cs="Times New Roman" w:eastAsiaTheme="minorEastAsia"/>
          <w:bCs/>
          <w:color w:val="auto"/>
          <w:sz w:val="28"/>
          <w:szCs w:val="28"/>
          <w:highlight w:val="none"/>
          <w:lang w:val="en-US" w:eastAsia="zh-CN"/>
        </w:rPr>
        <w:t>.3-1</w:t>
      </w:r>
      <w:r>
        <w:rPr>
          <w:rFonts w:hint="default" w:ascii="Times New Roman" w:hAnsi="Times New Roman" w:cs="Times New Roman" w:eastAsiaTheme="minorEastAsia"/>
          <w:bCs/>
          <w:color w:val="auto"/>
          <w:sz w:val="28"/>
          <w:szCs w:val="28"/>
          <w:highlight w:val="none"/>
        </w:rPr>
        <w:t>。</w:t>
      </w:r>
    </w:p>
    <w:p>
      <w:pPr>
        <w:pStyle w:val="73"/>
        <w:keepNext w:val="0"/>
        <w:keepLines w:val="0"/>
        <w:pageBreakBefore w:val="0"/>
        <w:widowControl w:val="0"/>
        <w:tabs>
          <w:tab w:val="clear" w:pos="0"/>
        </w:tabs>
        <w:kinsoku/>
        <w:wordWrap/>
        <w:overflowPunct/>
        <w:topLinePunct w:val="0"/>
        <w:autoSpaceDE/>
        <w:autoSpaceDN/>
        <w:bidi w:val="0"/>
        <w:adjustRightInd/>
        <w:snapToGrid/>
        <w:spacing w:before="0" w:beforeLines="0"/>
        <w:ind w:firstLine="0"/>
        <w:jc w:val="both"/>
        <w:textAlignment w:val="auto"/>
        <w:rPr>
          <w:rFonts w:hint="default" w:ascii="Times New Roman" w:hAnsi="Times New Roman" w:cs="Times New Roman" w:eastAsiaTheme="minorEastAsia"/>
          <w:snapToGrid/>
          <w:color w:val="auto"/>
          <w:kern w:val="2"/>
          <w:sz w:val="24"/>
          <w:szCs w:val="24"/>
          <w:highlight w:val="none"/>
        </w:rPr>
      </w:pPr>
    </w:p>
    <w:p>
      <w:pPr>
        <w:pStyle w:val="73"/>
        <w:keepNext w:val="0"/>
        <w:keepLines w:val="0"/>
        <w:pageBreakBefore w:val="0"/>
        <w:widowControl w:val="0"/>
        <w:tabs>
          <w:tab w:val="clear" w:pos="0"/>
        </w:tabs>
        <w:kinsoku/>
        <w:wordWrap/>
        <w:overflowPunct/>
        <w:topLinePunct w:val="0"/>
        <w:autoSpaceDE/>
        <w:autoSpaceDN/>
        <w:bidi w:val="0"/>
        <w:adjustRightInd/>
        <w:snapToGrid/>
        <w:spacing w:before="0" w:beforeLines="0"/>
        <w:ind w:firstLine="0"/>
        <w:jc w:val="both"/>
        <w:textAlignment w:val="auto"/>
        <w:rPr>
          <w:rFonts w:hint="default" w:ascii="Times New Roman" w:hAnsi="Times New Roman" w:cs="Times New Roman" w:eastAsiaTheme="minorEastAsia"/>
          <w:snapToGrid/>
          <w:color w:val="auto"/>
          <w:kern w:val="2"/>
          <w:sz w:val="24"/>
          <w:szCs w:val="24"/>
          <w:highlight w:val="none"/>
        </w:rPr>
      </w:pPr>
    </w:p>
    <w:p>
      <w:pPr>
        <w:pStyle w:val="73"/>
        <w:keepNext w:val="0"/>
        <w:keepLines w:val="0"/>
        <w:pageBreakBefore w:val="0"/>
        <w:widowControl w:val="0"/>
        <w:tabs>
          <w:tab w:val="clear" w:pos="0"/>
        </w:tabs>
        <w:kinsoku/>
        <w:wordWrap/>
        <w:overflowPunct/>
        <w:topLinePunct w:val="0"/>
        <w:autoSpaceDE/>
        <w:autoSpaceDN/>
        <w:bidi w:val="0"/>
        <w:adjustRightInd/>
        <w:snapToGrid/>
        <w:spacing w:before="0" w:beforeLines="0"/>
        <w:ind w:firstLine="0"/>
        <w:textAlignment w:val="auto"/>
        <w:rPr>
          <w:rFonts w:hint="default" w:ascii="Times New Roman" w:hAnsi="Times New Roman" w:cs="Times New Roman" w:eastAsiaTheme="minorEastAsia"/>
          <w:snapToGrid/>
          <w:color w:val="auto"/>
          <w:kern w:val="2"/>
          <w:sz w:val="24"/>
          <w:szCs w:val="24"/>
          <w:highlight w:val="none"/>
        </w:rPr>
      </w:pPr>
    </w:p>
    <w:p>
      <w:pPr>
        <w:pStyle w:val="73"/>
        <w:keepNext w:val="0"/>
        <w:keepLines w:val="0"/>
        <w:pageBreakBefore w:val="0"/>
        <w:widowControl w:val="0"/>
        <w:tabs>
          <w:tab w:val="clear" w:pos="0"/>
        </w:tabs>
        <w:kinsoku/>
        <w:wordWrap/>
        <w:overflowPunct/>
        <w:topLinePunct w:val="0"/>
        <w:autoSpaceDE/>
        <w:autoSpaceDN/>
        <w:bidi w:val="0"/>
        <w:adjustRightInd/>
        <w:snapToGrid/>
        <w:spacing w:before="0" w:beforeLines="0"/>
        <w:ind w:firstLine="0"/>
        <w:textAlignment w:val="auto"/>
        <w:rPr>
          <w:rFonts w:hint="default" w:ascii="Times New Roman" w:hAnsi="Times New Roman" w:cs="Times New Roman" w:eastAsiaTheme="minorEastAsia"/>
          <w:b/>
          <w:bCs w:val="0"/>
          <w:snapToGrid/>
          <w:color w:val="auto"/>
          <w:kern w:val="2"/>
          <w:sz w:val="24"/>
          <w:szCs w:val="24"/>
          <w:highlight w:val="none"/>
        </w:rPr>
      </w:pPr>
      <w:r>
        <w:rPr>
          <w:rFonts w:hint="default" w:ascii="Times New Roman" w:hAnsi="Times New Roman" w:cs="Times New Roman" w:eastAsiaTheme="minorEastAsia"/>
          <w:snapToGrid/>
          <w:color w:val="auto"/>
          <w:kern w:val="2"/>
          <w:sz w:val="24"/>
          <w:szCs w:val="24"/>
          <w:highlight w:val="none"/>
        </w:rPr>
        <w:t>表3</w:t>
      </w:r>
      <w:r>
        <w:rPr>
          <w:rFonts w:hint="default" w:ascii="Times New Roman" w:hAnsi="Times New Roman" w:cs="Times New Roman" w:eastAsiaTheme="minorEastAsia"/>
          <w:snapToGrid/>
          <w:color w:val="auto"/>
          <w:kern w:val="2"/>
          <w:sz w:val="24"/>
          <w:szCs w:val="24"/>
          <w:highlight w:val="none"/>
          <w:lang w:val="en-US" w:eastAsia="zh-CN"/>
        </w:rPr>
        <w:t>.3</w:t>
      </w:r>
      <w:r>
        <w:rPr>
          <w:rFonts w:hint="default" w:ascii="Times New Roman" w:hAnsi="Times New Roman" w:cs="Times New Roman" w:eastAsiaTheme="minorEastAsia"/>
          <w:snapToGrid/>
          <w:color w:val="auto"/>
          <w:kern w:val="2"/>
          <w:sz w:val="24"/>
          <w:szCs w:val="24"/>
          <w:highlight w:val="none"/>
        </w:rPr>
        <w:t>-</w:t>
      </w:r>
      <w:r>
        <w:rPr>
          <w:rFonts w:hint="default" w:ascii="Times New Roman" w:hAnsi="Times New Roman" w:cs="Times New Roman" w:eastAsiaTheme="minorEastAsia"/>
          <w:snapToGrid/>
          <w:color w:val="auto"/>
          <w:kern w:val="2"/>
          <w:sz w:val="24"/>
          <w:szCs w:val="24"/>
          <w:highlight w:val="none"/>
          <w:lang w:val="en-US" w:eastAsia="zh-CN"/>
        </w:rPr>
        <w:t>1</w:t>
      </w:r>
      <w:r>
        <w:rPr>
          <w:rFonts w:hint="default" w:ascii="Times New Roman" w:hAnsi="Times New Roman" w:cs="Times New Roman" w:eastAsiaTheme="minorEastAsia"/>
          <w:snapToGrid/>
          <w:color w:val="auto"/>
          <w:kern w:val="2"/>
          <w:sz w:val="24"/>
          <w:szCs w:val="24"/>
          <w:highlight w:val="none"/>
        </w:rPr>
        <w:t xml:space="preserve">  </w:t>
      </w:r>
      <w:r>
        <w:rPr>
          <w:rFonts w:hint="default" w:ascii="Times New Roman" w:hAnsi="Times New Roman" w:cs="Times New Roman" w:eastAsiaTheme="minorEastAsia"/>
          <w:snapToGrid/>
          <w:color w:val="auto"/>
          <w:kern w:val="2"/>
          <w:sz w:val="24"/>
          <w:szCs w:val="24"/>
          <w:highlight w:val="none"/>
          <w:lang w:val="en-US" w:eastAsia="zh-CN"/>
        </w:rPr>
        <w:t>本项</w:t>
      </w:r>
      <w:r>
        <w:rPr>
          <w:rFonts w:hint="default" w:ascii="Times New Roman" w:hAnsi="Times New Roman" w:cs="Times New Roman" w:eastAsiaTheme="minorEastAsia"/>
          <w:snapToGrid/>
          <w:color w:val="auto"/>
          <w:kern w:val="2"/>
          <w:sz w:val="24"/>
          <w:szCs w:val="24"/>
          <w:highlight w:val="none"/>
        </w:rPr>
        <w:t>目主要原辅材料一览表</w:t>
      </w:r>
    </w:p>
    <w:tbl>
      <w:tblPr>
        <w:tblStyle w:val="30"/>
        <w:tblW w:w="4883" w:type="pct"/>
        <w:tblInd w:w="12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7"/>
        <w:gridCol w:w="1917"/>
        <w:gridCol w:w="1928"/>
        <w:gridCol w:w="1928"/>
        <w:gridCol w:w="19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8" w:type="dxa"/>
            <w:tcBorders>
              <w:tl2br w:val="nil"/>
              <w:tr2bl w:val="nil"/>
            </w:tcBorders>
            <w:vAlign w:val="center"/>
          </w:tcPr>
          <w:p>
            <w:pPr>
              <w:pStyle w:val="74"/>
              <w:bidi w:val="0"/>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lang w:val="en-US" w:eastAsia="zh-CN"/>
              </w:rPr>
              <w:t>名 称</w:t>
            </w:r>
          </w:p>
        </w:tc>
        <w:tc>
          <w:tcPr>
            <w:tcW w:w="1918" w:type="dxa"/>
            <w:tcBorders>
              <w:tl2br w:val="nil"/>
              <w:tr2bl w:val="nil"/>
            </w:tcBorders>
            <w:vAlign w:val="center"/>
          </w:tcPr>
          <w:p>
            <w:pPr>
              <w:pStyle w:val="74"/>
              <w:bidi w:val="0"/>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lang w:val="en-US" w:eastAsia="zh-CN"/>
              </w:rPr>
              <w:t>规 格</w:t>
            </w:r>
          </w:p>
        </w:tc>
        <w:tc>
          <w:tcPr>
            <w:tcW w:w="1928" w:type="dxa"/>
            <w:tcBorders>
              <w:tl2br w:val="nil"/>
              <w:tr2bl w:val="nil"/>
            </w:tcBorders>
            <w:vAlign w:val="center"/>
          </w:tcPr>
          <w:p>
            <w:pPr>
              <w:pStyle w:val="74"/>
              <w:bidi w:val="0"/>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lang w:val="en-US" w:eastAsia="zh-CN"/>
              </w:rPr>
              <w:t>指 标</w:t>
            </w:r>
          </w:p>
        </w:tc>
        <w:tc>
          <w:tcPr>
            <w:tcW w:w="1928" w:type="dxa"/>
            <w:tcBorders>
              <w:tl2br w:val="nil"/>
              <w:tr2bl w:val="nil"/>
            </w:tcBorders>
            <w:vAlign w:val="center"/>
          </w:tcPr>
          <w:p>
            <w:pPr>
              <w:pStyle w:val="74"/>
              <w:bidi w:val="0"/>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lang w:val="en-US" w:eastAsia="zh-CN"/>
              </w:rPr>
              <w:t>消 耗（吨）</w:t>
            </w:r>
          </w:p>
        </w:tc>
        <w:tc>
          <w:tcPr>
            <w:tcW w:w="1928" w:type="dxa"/>
            <w:tcBorders>
              <w:tl2br w:val="nil"/>
              <w:tr2bl w:val="nil"/>
            </w:tcBorders>
            <w:vAlign w:val="center"/>
          </w:tcPr>
          <w:p>
            <w:pPr>
              <w:pStyle w:val="74"/>
              <w:bidi w:val="0"/>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水泥</w:t>
            </w:r>
          </w:p>
        </w:tc>
        <w:tc>
          <w:tcPr>
            <w:tcW w:w="191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工业</w:t>
            </w:r>
          </w:p>
        </w:tc>
        <w:tc>
          <w:tcPr>
            <w:tcW w:w="192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000000"/>
                <w:kern w:val="0"/>
                <w:sz w:val="24"/>
                <w:szCs w:val="24"/>
                <w:lang w:val="en-US" w:eastAsia="zh-CN" w:bidi="ar"/>
              </w:rPr>
              <w:t>—</w:t>
            </w:r>
          </w:p>
        </w:tc>
        <w:tc>
          <w:tcPr>
            <w:tcW w:w="192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000000"/>
                <w:kern w:val="0"/>
                <w:sz w:val="24"/>
                <w:szCs w:val="24"/>
                <w:lang w:val="en-US" w:eastAsia="zh-CN" w:bidi="ar"/>
              </w:rPr>
              <w:t>—</w:t>
            </w:r>
          </w:p>
        </w:tc>
        <w:tc>
          <w:tcPr>
            <w:tcW w:w="192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000000"/>
                <w:kern w:val="0"/>
                <w:sz w:val="24"/>
                <w:szCs w:val="24"/>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黄沙</w:t>
            </w:r>
          </w:p>
        </w:tc>
        <w:tc>
          <w:tcPr>
            <w:tcW w:w="191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工业</w:t>
            </w:r>
          </w:p>
        </w:tc>
        <w:tc>
          <w:tcPr>
            <w:tcW w:w="192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000000"/>
                <w:kern w:val="0"/>
                <w:sz w:val="24"/>
                <w:szCs w:val="24"/>
                <w:lang w:val="en-US" w:eastAsia="zh-CN" w:bidi="ar"/>
              </w:rPr>
              <w:t>—</w:t>
            </w:r>
          </w:p>
        </w:tc>
        <w:tc>
          <w:tcPr>
            <w:tcW w:w="192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000000"/>
                <w:kern w:val="0"/>
                <w:sz w:val="24"/>
                <w:szCs w:val="24"/>
                <w:lang w:val="en-US" w:eastAsia="zh-CN" w:bidi="ar"/>
              </w:rPr>
              <w:t>—</w:t>
            </w:r>
          </w:p>
        </w:tc>
        <w:tc>
          <w:tcPr>
            <w:tcW w:w="192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000000"/>
                <w:kern w:val="0"/>
                <w:sz w:val="24"/>
                <w:szCs w:val="24"/>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8" w:type="dxa"/>
            <w:tcBorders>
              <w:tl2br w:val="nil"/>
              <w:tr2bl w:val="nil"/>
            </w:tcBorders>
            <w:vAlign w:val="center"/>
          </w:tcPr>
          <w:p>
            <w:pPr>
              <w:pStyle w:val="74"/>
              <w:bidi w:val="0"/>
              <w:ind w:firstLine="720" w:firstLineChars="300"/>
              <w:jc w:val="both"/>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钢筋</w:t>
            </w:r>
          </w:p>
        </w:tc>
        <w:tc>
          <w:tcPr>
            <w:tcW w:w="191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一级</w:t>
            </w:r>
          </w:p>
        </w:tc>
        <w:tc>
          <w:tcPr>
            <w:tcW w:w="192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000000"/>
                <w:kern w:val="0"/>
                <w:sz w:val="24"/>
                <w:szCs w:val="24"/>
                <w:lang w:val="en-US" w:eastAsia="zh-CN" w:bidi="ar"/>
              </w:rPr>
              <w:t>—</w:t>
            </w:r>
          </w:p>
        </w:tc>
        <w:tc>
          <w:tcPr>
            <w:tcW w:w="192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000000"/>
                <w:kern w:val="0"/>
                <w:sz w:val="24"/>
                <w:szCs w:val="24"/>
                <w:lang w:val="en-US" w:eastAsia="zh-CN" w:bidi="ar"/>
              </w:rPr>
              <w:t>—</w:t>
            </w:r>
          </w:p>
        </w:tc>
        <w:tc>
          <w:tcPr>
            <w:tcW w:w="192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000000"/>
                <w:kern w:val="0"/>
                <w:sz w:val="24"/>
                <w:szCs w:val="24"/>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9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其他建筑材料</w:t>
            </w:r>
          </w:p>
        </w:tc>
        <w:tc>
          <w:tcPr>
            <w:tcW w:w="191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000000"/>
                <w:kern w:val="0"/>
                <w:sz w:val="24"/>
                <w:szCs w:val="24"/>
                <w:lang w:val="en-US" w:eastAsia="zh-CN" w:bidi="ar"/>
              </w:rPr>
              <w:t>—</w:t>
            </w:r>
          </w:p>
        </w:tc>
        <w:tc>
          <w:tcPr>
            <w:tcW w:w="192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000000"/>
                <w:kern w:val="0"/>
                <w:sz w:val="24"/>
                <w:szCs w:val="24"/>
                <w:lang w:val="en-US" w:eastAsia="zh-CN" w:bidi="ar"/>
              </w:rPr>
              <w:t>—</w:t>
            </w:r>
          </w:p>
        </w:tc>
        <w:tc>
          <w:tcPr>
            <w:tcW w:w="192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000000"/>
                <w:kern w:val="0"/>
                <w:sz w:val="24"/>
                <w:szCs w:val="24"/>
                <w:lang w:val="en-US" w:eastAsia="zh-CN" w:bidi="ar"/>
              </w:rPr>
              <w:t>—</w:t>
            </w:r>
          </w:p>
        </w:tc>
        <w:tc>
          <w:tcPr>
            <w:tcW w:w="1928"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000000"/>
                <w:kern w:val="0"/>
                <w:sz w:val="24"/>
                <w:szCs w:val="24"/>
                <w:lang w:val="en-US" w:eastAsia="zh-CN" w:bidi="ar"/>
              </w:rPr>
              <w:t>—</w:t>
            </w:r>
          </w:p>
        </w:tc>
      </w:tr>
    </w:tbl>
    <w:p>
      <w:pPr>
        <w:keepNext w:val="0"/>
        <w:keepLines w:val="0"/>
        <w:widowControl/>
        <w:suppressLineNumbers w:val="0"/>
        <w:jc w:val="left"/>
        <w:rPr>
          <w:rFonts w:hint="default" w:ascii="Times New Roman" w:hAnsi="Times New Roman" w:cs="Times New Roman" w:eastAsiaTheme="minorEastAsia"/>
          <w:color w:val="000000"/>
          <w:kern w:val="0"/>
          <w:sz w:val="28"/>
          <w:szCs w:val="28"/>
          <w:lang w:val="en-US" w:eastAsia="zh-CN" w:bidi="ar"/>
        </w:rPr>
      </w:pP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各类建材：水泥、砖、钢材等若干。 </w:t>
      </w:r>
    </w:p>
    <w:p>
      <w:pPr>
        <w:keepNext w:val="0"/>
        <w:keepLines w:val="0"/>
        <w:widowControl/>
        <w:suppressLineNumbers w:val="0"/>
        <w:jc w:val="left"/>
        <w:rPr>
          <w:rFonts w:hint="default" w:ascii="Times New Roman" w:hAnsi="Times New Roman" w:cs="Times New Roman" w:eastAsiaTheme="minorEastAsia"/>
          <w:sz w:val="28"/>
          <w:szCs w:val="28"/>
          <w:lang w:val="en-US"/>
        </w:rPr>
      </w:pPr>
      <w:r>
        <w:rPr>
          <w:rFonts w:hint="default" w:ascii="Times New Roman" w:hAnsi="Times New Roman" w:cs="Times New Roman" w:eastAsiaTheme="minorEastAsia"/>
          <w:color w:val="000000"/>
          <w:kern w:val="0"/>
          <w:sz w:val="28"/>
          <w:szCs w:val="28"/>
          <w:lang w:val="en-US" w:eastAsia="zh-CN" w:bidi="ar"/>
        </w:rPr>
        <w:t>本项目为厂房建设项目，主要建设内容为一座质检中心及一座公用工程楼，建筑物内各设备及使用能源情况参照已批复项目</w:t>
      </w:r>
      <w:r>
        <w:rPr>
          <w:rFonts w:hint="default" w:ascii="Times New Roman" w:hAnsi="Times New Roman" w:cs="Times New Roman" w:eastAsiaTheme="minorEastAsia"/>
          <w:bCs/>
          <w:color w:val="auto"/>
          <w:sz w:val="28"/>
          <w:szCs w:val="28"/>
          <w:highlight w:val="none"/>
        </w:rPr>
        <w:t>见表3</w:t>
      </w:r>
      <w:r>
        <w:rPr>
          <w:rFonts w:hint="default" w:ascii="Times New Roman" w:hAnsi="Times New Roman" w:cs="Times New Roman" w:eastAsiaTheme="minorEastAsia"/>
          <w:bCs/>
          <w:color w:val="auto"/>
          <w:sz w:val="28"/>
          <w:szCs w:val="28"/>
          <w:highlight w:val="none"/>
          <w:lang w:val="en-US" w:eastAsia="zh-CN"/>
        </w:rPr>
        <w:t>.3-2</w:t>
      </w:r>
      <w:r>
        <w:rPr>
          <w:rFonts w:hint="default" w:ascii="Times New Roman" w:hAnsi="Times New Roman" w:cs="Times New Roman" w:eastAsiaTheme="minorEastAsia"/>
          <w:bCs/>
          <w:color w:val="auto"/>
          <w:sz w:val="28"/>
          <w:szCs w:val="28"/>
          <w:highlight w:val="none"/>
        </w:rPr>
        <w:t>。</w:t>
      </w:r>
    </w:p>
    <w:p>
      <w:pPr>
        <w:keepNext w:val="0"/>
        <w:keepLines w:val="0"/>
        <w:widowControl/>
        <w:suppressLineNumbers w:val="0"/>
        <w:ind w:firstLine="2880" w:firstLineChars="1200"/>
        <w:jc w:val="left"/>
        <w:rPr>
          <w:rFonts w:hint="default" w:ascii="Times New Roman" w:hAnsi="Times New Roman" w:cs="Times New Roman" w:eastAsiaTheme="minorEastAsia"/>
          <w:b/>
          <w:bCs w:val="0"/>
          <w:snapToGrid/>
          <w:color w:val="auto"/>
          <w:kern w:val="2"/>
          <w:sz w:val="24"/>
          <w:szCs w:val="24"/>
          <w:highlight w:val="yellow"/>
        </w:rPr>
      </w:pPr>
      <w:r>
        <w:rPr>
          <w:rFonts w:hint="default" w:ascii="Times New Roman" w:hAnsi="Times New Roman" w:cs="Times New Roman" w:eastAsiaTheme="minorEastAsia"/>
          <w:snapToGrid/>
          <w:color w:val="auto"/>
          <w:kern w:val="2"/>
          <w:sz w:val="24"/>
          <w:szCs w:val="24"/>
          <w:highlight w:val="none"/>
        </w:rPr>
        <w:t>表3</w:t>
      </w:r>
      <w:r>
        <w:rPr>
          <w:rFonts w:hint="default" w:ascii="Times New Roman" w:hAnsi="Times New Roman" w:cs="Times New Roman" w:eastAsiaTheme="minorEastAsia"/>
          <w:snapToGrid/>
          <w:color w:val="auto"/>
          <w:kern w:val="2"/>
          <w:sz w:val="24"/>
          <w:szCs w:val="24"/>
          <w:highlight w:val="none"/>
          <w:lang w:val="en-US" w:eastAsia="zh-CN"/>
        </w:rPr>
        <w:t>.3</w:t>
      </w:r>
      <w:r>
        <w:rPr>
          <w:rFonts w:hint="default" w:ascii="Times New Roman" w:hAnsi="Times New Roman" w:cs="Times New Roman" w:eastAsiaTheme="minorEastAsia"/>
          <w:snapToGrid/>
          <w:color w:val="auto"/>
          <w:kern w:val="2"/>
          <w:sz w:val="24"/>
          <w:szCs w:val="24"/>
          <w:highlight w:val="none"/>
        </w:rPr>
        <w:t>-</w:t>
      </w:r>
      <w:r>
        <w:rPr>
          <w:rFonts w:hint="default" w:ascii="Times New Roman" w:hAnsi="Times New Roman" w:cs="Times New Roman" w:eastAsiaTheme="minorEastAsia"/>
          <w:snapToGrid/>
          <w:color w:val="auto"/>
          <w:kern w:val="2"/>
          <w:sz w:val="24"/>
          <w:szCs w:val="24"/>
          <w:highlight w:val="none"/>
          <w:lang w:val="en-US" w:eastAsia="zh-CN"/>
        </w:rPr>
        <w:t>2</w:t>
      </w:r>
      <w:r>
        <w:rPr>
          <w:rFonts w:hint="default" w:ascii="Times New Roman" w:hAnsi="Times New Roman" w:cs="Times New Roman" w:eastAsiaTheme="minorEastAsia"/>
          <w:color w:val="000000"/>
          <w:kern w:val="0"/>
          <w:sz w:val="24"/>
          <w:szCs w:val="24"/>
          <w:lang w:val="en-US" w:eastAsia="zh-CN" w:bidi="ar"/>
        </w:rPr>
        <w:t>水及能源消耗量</w:t>
      </w:r>
    </w:p>
    <w:tbl>
      <w:tblPr>
        <w:tblStyle w:val="30"/>
        <w:tblW w:w="4755" w:type="pct"/>
        <w:tblInd w:w="12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452"/>
        <w:gridCol w:w="2310"/>
        <w:gridCol w:w="25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80" w:type="dxa"/>
            <w:tcBorders>
              <w:tl2br w:val="nil"/>
              <w:tr2bl w:val="nil"/>
            </w:tcBorders>
            <w:vAlign w:val="center"/>
          </w:tcPr>
          <w:p>
            <w:pPr>
              <w:keepNext w:val="0"/>
              <w:keepLines w:val="0"/>
              <w:widowControl/>
              <w:suppressLineNumbers w:val="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名 称</w:t>
            </w:r>
          </w:p>
          <w:p>
            <w:pPr>
              <w:pStyle w:val="74"/>
              <w:bidi w:val="0"/>
              <w:rPr>
                <w:rFonts w:hint="default" w:ascii="Times New Roman" w:hAnsi="Times New Roman" w:cs="Times New Roman" w:eastAsiaTheme="minorEastAsia"/>
                <w:b/>
                <w:bCs/>
                <w:color w:val="auto"/>
                <w:sz w:val="24"/>
                <w:szCs w:val="24"/>
                <w:highlight w:val="yellow"/>
              </w:rPr>
            </w:pPr>
          </w:p>
        </w:tc>
        <w:tc>
          <w:tcPr>
            <w:tcW w:w="2453" w:type="dxa"/>
            <w:tcBorders>
              <w:tl2br w:val="nil"/>
              <w:tr2bl w:val="nil"/>
            </w:tcBorders>
            <w:vAlign w:val="center"/>
          </w:tcPr>
          <w:p>
            <w:pPr>
              <w:keepNext w:val="0"/>
              <w:keepLines w:val="0"/>
              <w:widowControl/>
              <w:suppressLineNumbers w:val="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消 耗 量</w:t>
            </w:r>
          </w:p>
          <w:p>
            <w:pPr>
              <w:pStyle w:val="74"/>
              <w:bidi w:val="0"/>
              <w:rPr>
                <w:rFonts w:hint="default" w:ascii="Times New Roman" w:hAnsi="Times New Roman" w:cs="Times New Roman" w:eastAsiaTheme="minorEastAsia"/>
                <w:b/>
                <w:bCs/>
                <w:color w:val="auto"/>
                <w:sz w:val="24"/>
                <w:szCs w:val="24"/>
                <w:highlight w:val="yellow"/>
              </w:rPr>
            </w:pPr>
          </w:p>
        </w:tc>
        <w:tc>
          <w:tcPr>
            <w:tcW w:w="2310" w:type="dxa"/>
            <w:tcBorders>
              <w:tl2br w:val="nil"/>
              <w:tr2bl w:val="nil"/>
            </w:tcBorders>
            <w:vAlign w:val="center"/>
          </w:tcPr>
          <w:p>
            <w:pPr>
              <w:keepNext w:val="0"/>
              <w:keepLines w:val="0"/>
              <w:widowControl/>
              <w:suppressLineNumbers w:val="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名 称</w:t>
            </w:r>
          </w:p>
          <w:p>
            <w:pPr>
              <w:pStyle w:val="74"/>
              <w:bidi w:val="0"/>
              <w:rPr>
                <w:rFonts w:hint="default" w:ascii="Times New Roman" w:hAnsi="Times New Roman" w:cs="Times New Roman" w:eastAsiaTheme="minorEastAsia"/>
                <w:b/>
                <w:bCs/>
                <w:color w:val="auto"/>
                <w:sz w:val="24"/>
                <w:szCs w:val="24"/>
                <w:highlight w:val="yellow"/>
              </w:rPr>
            </w:pPr>
          </w:p>
        </w:tc>
        <w:tc>
          <w:tcPr>
            <w:tcW w:w="2508" w:type="dxa"/>
            <w:tcBorders>
              <w:tl2br w:val="nil"/>
              <w:tr2bl w:val="nil"/>
            </w:tcBorders>
            <w:vAlign w:val="center"/>
          </w:tcPr>
          <w:p>
            <w:pPr>
              <w:keepNext w:val="0"/>
              <w:keepLines w:val="0"/>
              <w:widowControl/>
              <w:suppressLineNumbers w:val="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 xml:space="preserve">消 耗 量 </w:t>
            </w:r>
          </w:p>
          <w:p>
            <w:pPr>
              <w:pStyle w:val="74"/>
              <w:bidi w:val="0"/>
              <w:rPr>
                <w:rFonts w:hint="default" w:ascii="Times New Roman" w:hAnsi="Times New Roman" w:cs="Times New Roman" w:eastAsiaTheme="minorEastAsia"/>
                <w:b/>
                <w:bCs/>
                <w:color w:val="auto"/>
                <w:sz w:val="24"/>
                <w:szCs w:val="24"/>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980"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rPr>
            </w:pPr>
            <w:r>
              <w:rPr>
                <w:rFonts w:hint="default" w:ascii="Times New Roman" w:hAnsi="Times New Roman" w:cs="Times New Roman" w:eastAsiaTheme="minorEastAsia"/>
                <w:color w:val="000000"/>
                <w:kern w:val="0"/>
                <w:sz w:val="24"/>
                <w:szCs w:val="24"/>
                <w:lang w:val="en-US" w:eastAsia="zh-CN" w:bidi="ar"/>
              </w:rPr>
              <w:t>水(吨/年)</w:t>
            </w:r>
          </w:p>
        </w:tc>
        <w:tc>
          <w:tcPr>
            <w:tcW w:w="2453"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rPr>
            </w:pPr>
            <w:r>
              <w:rPr>
                <w:rFonts w:hint="default" w:ascii="Times New Roman" w:hAnsi="Times New Roman" w:cs="Times New Roman" w:eastAsiaTheme="minorEastAsia"/>
                <w:color w:val="000000"/>
                <w:kern w:val="0"/>
                <w:sz w:val="24"/>
                <w:szCs w:val="24"/>
                <w:lang w:val="en-US" w:eastAsia="zh-CN" w:bidi="ar"/>
              </w:rPr>
              <w:t>—</w:t>
            </w:r>
          </w:p>
        </w:tc>
        <w:tc>
          <w:tcPr>
            <w:tcW w:w="2310"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rPr>
            </w:pPr>
            <w:r>
              <w:rPr>
                <w:rFonts w:hint="default" w:ascii="Times New Roman" w:hAnsi="Times New Roman" w:cs="Times New Roman" w:eastAsiaTheme="minorEastAsia"/>
                <w:color w:val="000000"/>
                <w:kern w:val="0"/>
                <w:sz w:val="24"/>
                <w:szCs w:val="24"/>
                <w:lang w:val="en-US" w:eastAsia="zh-CN" w:bidi="ar"/>
              </w:rPr>
              <w:t>蒸汽(吨/年)</w:t>
            </w:r>
          </w:p>
        </w:tc>
        <w:tc>
          <w:tcPr>
            <w:tcW w:w="2508"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rPr>
            </w:pPr>
            <w:r>
              <w:rPr>
                <w:rFonts w:hint="default" w:ascii="Times New Roman" w:hAnsi="Times New Roman" w:cs="Times New Roman" w:eastAsiaTheme="minorEastAsia"/>
                <w:color w:val="000000"/>
                <w:kern w:val="0"/>
                <w:sz w:val="24"/>
                <w:szCs w:val="24"/>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80"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rPr>
            </w:pPr>
            <w:r>
              <w:rPr>
                <w:rFonts w:hint="default" w:ascii="Times New Roman" w:hAnsi="Times New Roman" w:cs="Times New Roman" w:eastAsiaTheme="minorEastAsia"/>
                <w:color w:val="000000"/>
                <w:kern w:val="0"/>
                <w:sz w:val="24"/>
                <w:szCs w:val="24"/>
                <w:lang w:val="en-US" w:eastAsia="zh-CN" w:bidi="ar"/>
              </w:rPr>
              <w:t>电(千瓦时/年)</w:t>
            </w:r>
          </w:p>
        </w:tc>
        <w:tc>
          <w:tcPr>
            <w:tcW w:w="2453"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rPr>
            </w:pPr>
            <w:r>
              <w:rPr>
                <w:rFonts w:hint="default" w:ascii="Times New Roman" w:hAnsi="Times New Roman" w:cs="Times New Roman" w:eastAsiaTheme="minorEastAsia"/>
                <w:color w:val="000000"/>
                <w:kern w:val="0"/>
                <w:sz w:val="24"/>
                <w:szCs w:val="24"/>
                <w:lang w:val="en-US" w:eastAsia="zh-CN" w:bidi="ar"/>
              </w:rPr>
              <w:t>—</w:t>
            </w:r>
          </w:p>
        </w:tc>
        <w:tc>
          <w:tcPr>
            <w:tcW w:w="2310"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rPr>
            </w:pPr>
            <w:r>
              <w:rPr>
                <w:rFonts w:hint="default" w:ascii="Times New Roman" w:hAnsi="Times New Roman" w:cs="Times New Roman" w:eastAsiaTheme="minorEastAsia"/>
                <w:color w:val="000000"/>
                <w:kern w:val="0"/>
                <w:sz w:val="24"/>
                <w:szCs w:val="24"/>
                <w:lang w:val="en-US" w:eastAsia="zh-CN" w:bidi="ar"/>
              </w:rPr>
              <w:t>天然气（立方米/年）</w:t>
            </w:r>
          </w:p>
        </w:tc>
        <w:tc>
          <w:tcPr>
            <w:tcW w:w="2508"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rPr>
            </w:pPr>
            <w:r>
              <w:rPr>
                <w:rFonts w:hint="default" w:ascii="Times New Roman" w:hAnsi="Times New Roman" w:cs="Times New Roman" w:eastAsiaTheme="minorEastAsia"/>
                <w:color w:val="000000"/>
                <w:kern w:val="0"/>
                <w:sz w:val="24"/>
                <w:szCs w:val="24"/>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80"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000000"/>
                <w:kern w:val="0"/>
                <w:sz w:val="24"/>
                <w:szCs w:val="24"/>
                <w:lang w:val="en-US" w:eastAsia="zh-CN" w:bidi="ar"/>
              </w:rPr>
              <w:t>燃煤(吨/年)</w:t>
            </w:r>
          </w:p>
        </w:tc>
        <w:tc>
          <w:tcPr>
            <w:tcW w:w="2453"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rPr>
            </w:pPr>
            <w:r>
              <w:rPr>
                <w:rFonts w:hint="default" w:ascii="Times New Roman" w:hAnsi="Times New Roman" w:cs="Times New Roman" w:eastAsiaTheme="minorEastAsia"/>
                <w:color w:val="000000"/>
                <w:kern w:val="0"/>
                <w:sz w:val="24"/>
                <w:szCs w:val="24"/>
                <w:lang w:val="en-US" w:eastAsia="zh-CN" w:bidi="ar"/>
              </w:rPr>
              <w:t>—</w:t>
            </w:r>
          </w:p>
        </w:tc>
        <w:tc>
          <w:tcPr>
            <w:tcW w:w="2310"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rPr>
            </w:pPr>
            <w:r>
              <w:rPr>
                <w:rFonts w:hint="default" w:ascii="Times New Roman" w:hAnsi="Times New Roman" w:cs="Times New Roman" w:eastAsiaTheme="minorEastAsia"/>
                <w:color w:val="000000"/>
                <w:kern w:val="0"/>
                <w:sz w:val="24"/>
                <w:szCs w:val="24"/>
                <w:lang w:val="en-US" w:eastAsia="zh-CN" w:bidi="ar"/>
              </w:rPr>
              <w:t>液化气（立方米/年）</w:t>
            </w:r>
          </w:p>
        </w:tc>
        <w:tc>
          <w:tcPr>
            <w:tcW w:w="2508"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rPr>
            </w:pPr>
            <w:r>
              <w:rPr>
                <w:rFonts w:hint="default" w:ascii="Times New Roman" w:hAnsi="Times New Roman" w:cs="Times New Roman" w:eastAsiaTheme="minorEastAsia"/>
                <w:color w:val="000000"/>
                <w:kern w:val="0"/>
                <w:sz w:val="24"/>
                <w:szCs w:val="24"/>
                <w:lang w:val="en-US" w:eastAsia="zh-CN" w:bidi="ar"/>
              </w:rPr>
              <w:t>—</w:t>
            </w:r>
          </w:p>
        </w:tc>
      </w:tr>
    </w:tbl>
    <w:p>
      <w:pPr>
        <w:keepNext w:val="0"/>
        <w:keepLines w:val="0"/>
        <w:pageBreakBefore w:val="0"/>
        <w:widowControl/>
        <w:suppressLineNumbers w:val="0"/>
        <w:kinsoku/>
        <w:wordWrap/>
        <w:overflowPunct/>
        <w:topLinePunct w:val="0"/>
        <w:bidi w:val="0"/>
        <w:snapToGrid/>
        <w:spacing w:line="360" w:lineRule="auto"/>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废水(工业废水√、生活污水√)排水量及排放去向 </w:t>
      </w:r>
    </w:p>
    <w:p>
      <w:pPr>
        <w:pStyle w:val="2"/>
        <w:pageBreakBefore w:val="0"/>
        <w:kinsoku/>
        <w:wordWrap/>
        <w:overflowPunct/>
        <w:topLinePunct w:val="0"/>
        <w:bidi w:val="0"/>
        <w:snapToGrid/>
        <w:spacing w:line="360" w:lineRule="auto"/>
        <w:ind w:firstLine="562" w:firstLineChars="200"/>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color w:val="000000"/>
          <w:kern w:val="0"/>
          <w:sz w:val="28"/>
          <w:szCs w:val="28"/>
          <w:lang w:val="en-US" w:eastAsia="zh-CN" w:bidi="ar"/>
        </w:rPr>
        <w:t>本项目为厂房建设项目，各建筑物营运期排放的废水在已批复项目中核算，本项目不再重复计算。</w:t>
      </w:r>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60" w:name="_Toc28067"/>
      <w:r>
        <w:rPr>
          <w:rFonts w:hint="default" w:ascii="Times New Roman" w:hAnsi="Times New Roman" w:cs="Times New Roman" w:eastAsiaTheme="minorEastAsia"/>
          <w:color w:val="auto"/>
          <w:sz w:val="28"/>
          <w:szCs w:val="28"/>
          <w:lang w:val="en-US" w:eastAsia="zh-CN"/>
        </w:rPr>
        <w:t>3.4主要生产设备</w:t>
      </w:r>
      <w:bookmarkEnd w:id="60"/>
    </w:p>
    <w:p>
      <w:pPr>
        <w:keepNext w:val="0"/>
        <w:keepLines w:val="0"/>
        <w:pageBreakBefore w:val="0"/>
        <w:widowControl/>
        <w:suppressLineNumbers w:val="0"/>
        <w:kinsoku/>
        <w:wordWrap/>
        <w:overflowPunct/>
        <w:topLinePunct w:val="0"/>
        <w:bidi w:val="0"/>
        <w:snapToGrid/>
        <w:spacing w:line="360" w:lineRule="auto"/>
        <w:jc w:val="left"/>
        <w:textAlignment w:val="auto"/>
        <w:rPr>
          <w:rFonts w:hint="default" w:ascii="Times New Roman" w:hAnsi="Times New Roman" w:cs="Times New Roman" w:eastAsiaTheme="minorEastAsia"/>
          <w:color w:val="auto"/>
          <w:sz w:val="28"/>
          <w:szCs w:val="28"/>
          <w:highlight w:val="yellow"/>
          <w:lang w:eastAsia="zh-CN"/>
        </w:rPr>
        <w:sectPr>
          <w:pgSz w:w="11910" w:h="16840"/>
          <w:pgMar w:top="1160" w:right="840" w:bottom="1180" w:left="1560" w:header="879" w:footer="992" w:gutter="0"/>
          <w:pgBorders>
            <w:top w:val="none" w:sz="0" w:space="0"/>
            <w:left w:val="none" w:sz="0" w:space="0"/>
            <w:bottom w:val="none" w:sz="0" w:space="0"/>
            <w:right w:val="none" w:sz="0" w:space="0"/>
          </w:pgBorders>
          <w:pgNumType w:fmt="decimal"/>
          <w:cols w:space="720" w:num="1"/>
        </w:sectPr>
      </w:pPr>
      <w:r>
        <w:rPr>
          <w:rFonts w:hint="default" w:ascii="Times New Roman" w:hAnsi="Times New Roman" w:cs="Times New Roman" w:eastAsiaTheme="minorEastAsia"/>
          <w:color w:val="000000"/>
          <w:kern w:val="0"/>
          <w:sz w:val="28"/>
          <w:szCs w:val="28"/>
          <w:lang w:val="en-US" w:eastAsia="zh-CN" w:bidi="ar"/>
        </w:rPr>
        <w:t>本项目主要设备为施工机械设备，如挖土机、推土机、起重机、压路机以及各类运输车辆等。</w:t>
      </w:r>
    </w:p>
    <w:bookmarkEnd w:id="51"/>
    <w:bookmarkEnd w:id="52"/>
    <w:bookmarkEnd w:id="53"/>
    <w:bookmarkEnd w:id="54"/>
    <w:bookmarkEnd w:id="55"/>
    <w:bookmarkEnd w:id="56"/>
    <w:bookmarkEnd w:id="57"/>
    <w:bookmarkEnd w:id="58"/>
    <w:bookmarkEnd w:id="59"/>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61" w:name="_Toc22401"/>
      <w:bookmarkStart w:id="62" w:name="_Toc18158"/>
      <w:r>
        <w:rPr>
          <w:rFonts w:hint="default" w:ascii="Times New Roman" w:hAnsi="Times New Roman" w:cs="Times New Roman" w:eastAsiaTheme="minorEastAsia"/>
          <w:color w:val="auto"/>
          <w:sz w:val="28"/>
          <w:szCs w:val="28"/>
          <w:lang w:val="en-US" w:eastAsia="zh-CN"/>
        </w:rPr>
        <w:t>3.5水源及水平衡</w:t>
      </w:r>
      <w:bookmarkEnd w:id="61"/>
      <w:bookmarkEnd w:id="62"/>
    </w:p>
    <w:p>
      <w:pPr>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给水：</w:t>
      </w:r>
      <w:r>
        <w:rPr>
          <w:rFonts w:hint="default" w:ascii="Times New Roman" w:hAnsi="Times New Roman" w:cs="Times New Roman" w:eastAsiaTheme="minorEastAsia"/>
          <w:color w:val="auto"/>
          <w:sz w:val="28"/>
          <w:szCs w:val="28"/>
          <w:lang w:val="en-US" w:eastAsia="zh-CN"/>
        </w:rPr>
        <w:t>该项目</w:t>
      </w:r>
      <w:r>
        <w:rPr>
          <w:rFonts w:hint="default" w:ascii="Times New Roman" w:hAnsi="Times New Roman" w:cs="Times New Roman" w:eastAsiaTheme="minorEastAsia"/>
          <w:color w:val="auto"/>
          <w:sz w:val="28"/>
          <w:szCs w:val="28"/>
        </w:rPr>
        <w:t>用水依托</w:t>
      </w:r>
      <w:r>
        <w:rPr>
          <w:rFonts w:hint="default" w:ascii="Times New Roman" w:hAnsi="Times New Roman" w:cs="Times New Roman" w:eastAsiaTheme="minorEastAsia"/>
          <w:color w:val="auto"/>
          <w:sz w:val="28"/>
          <w:szCs w:val="28"/>
          <w:lang w:val="en-US" w:eastAsia="zh-CN"/>
        </w:rPr>
        <w:t>园区</w:t>
      </w:r>
      <w:r>
        <w:rPr>
          <w:rFonts w:hint="default" w:ascii="Times New Roman" w:hAnsi="Times New Roman" w:cs="Times New Roman" w:eastAsiaTheme="minorEastAsia"/>
          <w:color w:val="auto"/>
          <w:sz w:val="28"/>
          <w:szCs w:val="28"/>
        </w:rPr>
        <w:t>自来水管网供给</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排水：</w:t>
      </w:r>
      <w:r>
        <w:rPr>
          <w:rFonts w:hint="default" w:ascii="Times New Roman" w:hAnsi="Times New Roman" w:cs="Times New Roman"/>
          <w:color w:val="000000"/>
          <w:kern w:val="0"/>
          <w:sz w:val="28"/>
          <w:szCs w:val="28"/>
          <w:lang w:val="en-US" w:eastAsia="zh-CN" w:bidi="ar"/>
        </w:rPr>
        <w:t>联环</w:t>
      </w:r>
      <w:r>
        <w:rPr>
          <w:rFonts w:hint="default" w:ascii="Times New Roman" w:hAnsi="Times New Roman" w:cs="Times New Roman" w:eastAsiaTheme="minorEastAsia"/>
          <w:color w:val="000000"/>
          <w:kern w:val="0"/>
          <w:sz w:val="28"/>
          <w:szCs w:val="28"/>
          <w:lang w:val="en-US" w:eastAsia="zh-CN" w:bidi="ar"/>
        </w:rPr>
        <w:t>股份</w:t>
      </w:r>
      <w:r>
        <w:rPr>
          <w:rFonts w:hint="default" w:ascii="Times New Roman" w:hAnsi="Times New Roman" w:cs="Times New Roman" w:eastAsiaTheme="minorEastAsia"/>
          <w:color w:val="auto"/>
          <w:spacing w:val="-3"/>
          <w:sz w:val="28"/>
          <w:szCs w:val="28"/>
        </w:rPr>
        <w:t>新厂区内的排水体制采用雨污分流制，全厂管网统一</w:t>
      </w:r>
      <w:r>
        <w:rPr>
          <w:rFonts w:hint="default" w:ascii="Times New Roman" w:hAnsi="Times New Roman" w:cs="Times New Roman" w:eastAsiaTheme="minorEastAsia"/>
          <w:color w:val="auto"/>
          <w:spacing w:val="-6"/>
          <w:sz w:val="28"/>
          <w:szCs w:val="28"/>
        </w:rPr>
        <w:t>规划建设，雨水经厂内雨水管网收集后经厂区雨水排放口排入园区雨水管网；废水包括生活污水和生产废水</w:t>
      </w:r>
      <w:r>
        <w:rPr>
          <w:rFonts w:hint="default" w:ascii="Times New Roman" w:hAnsi="Times New Roman" w:cs="Times New Roman" w:eastAsiaTheme="minorEastAsia"/>
          <w:color w:val="auto"/>
          <w:spacing w:val="-6"/>
          <w:sz w:val="28"/>
          <w:szCs w:val="28"/>
          <w:lang w:val="en-US" w:eastAsia="zh-CN"/>
        </w:rPr>
        <w:t>经</w:t>
      </w:r>
      <w:r>
        <w:rPr>
          <w:rFonts w:hint="default" w:ascii="Times New Roman" w:hAnsi="Times New Roman" w:cs="Times New Roman" w:eastAsiaTheme="minorEastAsia"/>
          <w:color w:val="auto"/>
          <w:spacing w:val="-7"/>
          <w:sz w:val="28"/>
          <w:szCs w:val="28"/>
        </w:rPr>
        <w:t>预处理</w:t>
      </w:r>
      <w:r>
        <w:rPr>
          <w:rFonts w:hint="default" w:ascii="Times New Roman" w:hAnsi="Times New Roman" w:cs="Times New Roman" w:eastAsiaTheme="minorEastAsia"/>
          <w:color w:val="auto"/>
          <w:spacing w:val="-7"/>
          <w:sz w:val="28"/>
          <w:szCs w:val="28"/>
          <w:lang w:val="en-US" w:eastAsia="zh-CN"/>
        </w:rPr>
        <w:t>，</w:t>
      </w:r>
      <w:r>
        <w:rPr>
          <w:rFonts w:hint="default" w:ascii="Times New Roman" w:hAnsi="Times New Roman" w:cs="Times New Roman" w:eastAsiaTheme="minorEastAsia"/>
          <w:color w:val="auto"/>
          <w:spacing w:val="-7"/>
          <w:sz w:val="28"/>
          <w:szCs w:val="28"/>
        </w:rPr>
        <w:t>满足接管标准要求后</w:t>
      </w:r>
      <w:r>
        <w:rPr>
          <w:rFonts w:hint="default" w:ascii="Times New Roman" w:hAnsi="Times New Roman" w:cs="Times New Roman" w:eastAsiaTheme="minorEastAsia"/>
          <w:color w:val="auto"/>
          <w:spacing w:val="-7"/>
          <w:sz w:val="28"/>
          <w:szCs w:val="28"/>
          <w:lang w:eastAsia="zh-CN"/>
        </w:rPr>
        <w:t>，</w:t>
      </w:r>
      <w:r>
        <w:rPr>
          <w:rFonts w:hint="default" w:ascii="Times New Roman" w:hAnsi="Times New Roman" w:cs="Times New Roman" w:eastAsiaTheme="minorEastAsia"/>
          <w:color w:val="auto"/>
          <w:sz w:val="28"/>
          <w:szCs w:val="28"/>
        </w:rPr>
        <w:t>排入区域污水管网，送扬州六圩污水处理厂集中处理，达标后排入京杭大运河。</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bookmarkStart w:id="63" w:name="_Toc27384"/>
      <w:r>
        <w:rPr>
          <w:rFonts w:hint="default" w:ascii="Times New Roman" w:hAnsi="Times New Roman" w:cs="Times New Roman" w:eastAsiaTheme="minorEastAsia"/>
          <w:b/>
          <w:bCs/>
          <w:color w:val="auto"/>
          <w:kern w:val="2"/>
          <w:sz w:val="28"/>
          <w:szCs w:val="28"/>
          <w:lang w:val="en-US" w:eastAsia="zh-CN" w:bidi="ar-SA"/>
        </w:rPr>
        <w:t>3.6</w:t>
      </w:r>
      <w:bookmarkEnd w:id="63"/>
      <w:r>
        <w:rPr>
          <w:rFonts w:hint="default" w:ascii="Times New Roman" w:hAnsi="Times New Roman" w:cs="Times New Roman" w:eastAsiaTheme="minorEastAsia"/>
          <w:b/>
          <w:bCs/>
          <w:color w:val="auto"/>
          <w:kern w:val="2"/>
          <w:sz w:val="28"/>
          <w:szCs w:val="28"/>
          <w:lang w:val="en-US" w:eastAsia="zh-CN" w:bidi="ar-SA"/>
        </w:rPr>
        <w:t>工艺流程简述：</w:t>
      </w:r>
      <w:r>
        <w:rPr>
          <w:rFonts w:hint="default" w:ascii="Times New Roman" w:hAnsi="Times New Roman" w:cs="Times New Roman" w:eastAsiaTheme="minorEastAsia"/>
          <w:color w:val="000000"/>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【施工期】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b/>
          <w:bCs/>
          <w:color w:val="000000"/>
          <w:kern w:val="0"/>
          <w:sz w:val="28"/>
          <w:szCs w:val="28"/>
          <w:highlight w:val="yellow"/>
          <w:lang w:val="en-US" w:eastAsia="zh-CN" w:bidi="ar"/>
        </w:rPr>
      </w:pPr>
      <w:r>
        <w:rPr>
          <w:rFonts w:hint="default" w:ascii="Times New Roman" w:hAnsi="Times New Roman" w:cs="Times New Roman" w:eastAsiaTheme="minorEastAsia"/>
          <w:color w:val="000000"/>
          <w:kern w:val="0"/>
          <w:sz w:val="28"/>
          <w:szCs w:val="28"/>
          <w:lang w:val="en-US" w:eastAsia="zh-CN" w:bidi="ar"/>
        </w:rPr>
        <w:t>本工程的施工工艺流程为平整施工场地、基础建设、主体土建施工，最后进行建筑物外装饰和广场环境建设。工程基础拟主要采用人工挖孔桩基础（独立柱基础）</w:t>
      </w:r>
      <w:r>
        <w:rPr>
          <w:rFonts w:hint="default" w:ascii="Times New Roman" w:hAnsi="Times New Roman" w:cs="Times New Roman"/>
          <w:color w:val="000000"/>
          <w:kern w:val="0"/>
          <w:sz w:val="28"/>
          <w:szCs w:val="28"/>
          <w:lang w:val="en-US" w:eastAsia="zh-CN" w:bidi="ar"/>
        </w:rPr>
        <w:t>，</w:t>
      </w:r>
      <w:r>
        <w:rPr>
          <w:rFonts w:hint="default" w:ascii="Times New Roman" w:hAnsi="Times New Roman" w:cs="Times New Roman" w:eastAsiaTheme="minorEastAsia"/>
          <w:color w:val="000000"/>
          <w:kern w:val="0"/>
          <w:sz w:val="28"/>
          <w:szCs w:val="28"/>
          <w:lang w:val="en-US" w:eastAsia="zh-CN" w:bidi="ar"/>
        </w:rPr>
        <w:t xml:space="preserve">主体为混凝土结构。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【营运期】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b/>
          <w:bCs w:val="0"/>
          <w:color w:val="auto"/>
          <w:sz w:val="28"/>
          <w:szCs w:val="28"/>
          <w:lang w:eastAsia="zh-CN"/>
        </w:rPr>
      </w:pPr>
      <w:r>
        <w:rPr>
          <w:rFonts w:hint="default" w:ascii="Times New Roman" w:hAnsi="Times New Roman" w:cs="Times New Roman" w:eastAsiaTheme="minorEastAsia"/>
          <w:color w:val="000000"/>
          <w:kern w:val="0"/>
          <w:sz w:val="28"/>
          <w:szCs w:val="28"/>
          <w:lang w:val="en-US" w:eastAsia="zh-CN" w:bidi="ar"/>
        </w:rPr>
        <w:t>本项目为厂房建设项目，主要建设内容为一座质检中心和一座公用工程楼，质检中心主要以《中华人民共和国药典》及相关 SOP 规定为依据，对原辅料、包装材料、成品等进行理化分析、含量测定和其他检验，以保证它们符合法定要求和企业内部的质量标准，质检楼产生的实验清洗废水送公司污水处理站统一处理；公用工程楼主要布置各生产车间使用的纯水制备机组、冷冻机组等。各厂房内运营期生产内容及污染物产排情况在已批复项目中已分析核算，本次评价不再重复论述。</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b/>
          <w:bCs/>
          <w:color w:val="000000"/>
          <w:kern w:val="0"/>
          <w:sz w:val="28"/>
          <w:szCs w:val="28"/>
          <w:lang w:val="en-US" w:eastAsia="zh-CN" w:bidi="ar"/>
        </w:rPr>
        <w:t xml:space="preserve">主要污染工序：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施工期污染源强</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本项目施工期主要工程内容为本项目质检中心和公用工程楼的建设，给排水管网的敷设。项目建设期间，各项施工活动（如基础开挖、修筑道路、房屋建筑的土建工程、建筑材料运输等）产生的废气和扬尘、噪声、固体废物、废水等，不可避免地将会对项目周围环境产生影响，其中以扬尘和施工噪声影响为主。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（1）水污染物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对施工期产生的废水，按其不同性质分类收集。生产废水经沉淀预处理后上清液复用或排入区域污水管网；生活废水经化粪池后排入市政污水管网，对周围环境的影响很小。</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（2）大气污染物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①燃油废气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燃油废气主要为施工设备（如挖掘机等）和运输车辆排放的废气，主要污染物有SO2、NO2、非甲烷总烃等。污染源为无组织排放，点源分散，其中运输车辆的流动性较大，尾气的排放特征与面源相似。但总的排放量不大，根据类似工程分析数据，SO2、NO2、非甲烷总烃浓度一般低于允许排放浓度，对施工人员的影响很小。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②扬尘 </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施工过程中的土方挖掘、堆放以及土地平整、道路建设过程中产生扬尘；各类运输车辆行驶过程中产生的扬尘等。如果在施工阶段对车辆行驶的路面实施洒水抑尘，每天洒水 4～5 次，可使扬尘将 TSP 污染距离缩小到 20～50m 范围，因此，限速行驶及保持路面清洁，同时适当洒水是减少汽车扬尘的有效手段。施工扬尘的另一重要方面是露天堆场和裸露场地的风力扬尘，这类扬尘的主要特点是与风速和尘粒含水率有关，因此，减少建材和土方的露天堆放和保证一定的含水率是抑制这类扬尘的有效手段。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施工场地洒水抑尘的试验结果见下表</w:t>
      </w:r>
      <w:r>
        <w:rPr>
          <w:rFonts w:hint="default" w:ascii="Times New Roman" w:hAnsi="Times New Roman" w:cs="Times New Roman"/>
          <w:color w:val="000000"/>
          <w:kern w:val="0"/>
          <w:sz w:val="28"/>
          <w:szCs w:val="28"/>
          <w:lang w:val="en-US" w:eastAsia="zh-CN" w:bidi="ar"/>
        </w:rPr>
        <w:t>3.6.1</w:t>
      </w:r>
      <w:r>
        <w:rPr>
          <w:rFonts w:hint="default" w:ascii="Times New Roman" w:hAnsi="Times New Roman" w:cs="Times New Roman" w:eastAsiaTheme="minorEastAsia"/>
          <w:color w:val="000000"/>
          <w:kern w:val="0"/>
          <w:sz w:val="28"/>
          <w:szCs w:val="28"/>
          <w:lang w:val="en-US" w:eastAsia="zh-CN" w:bidi="ar"/>
        </w:rPr>
        <w:t xml:space="preserve">： </w:t>
      </w:r>
    </w:p>
    <w:p>
      <w:pPr>
        <w:keepNext w:val="0"/>
        <w:keepLines w:val="0"/>
        <w:widowControl/>
        <w:suppressLineNumbers w:val="0"/>
        <w:ind w:firstLine="1476" w:firstLineChars="700"/>
        <w:jc w:val="left"/>
        <w:rPr>
          <w:rFonts w:hint="default" w:ascii="Times New Roman" w:hAnsi="Times New Roman" w:eastAsia="宋体" w:cs="Times New Roman"/>
          <w:b/>
          <w:bCs/>
          <w:color w:val="000000"/>
          <w:kern w:val="0"/>
          <w:sz w:val="21"/>
          <w:szCs w:val="21"/>
          <w:lang w:val="en-US" w:eastAsia="zh-CN" w:bidi="ar"/>
        </w:rPr>
      </w:pPr>
    </w:p>
    <w:p>
      <w:pPr>
        <w:keepNext w:val="0"/>
        <w:keepLines w:val="0"/>
        <w:widowControl/>
        <w:suppressLineNumbers w:val="0"/>
        <w:ind w:firstLine="1476" w:firstLineChars="700"/>
        <w:jc w:val="left"/>
        <w:rPr>
          <w:rFonts w:hint="default" w:ascii="Times New Roman" w:hAnsi="Times New Roman" w:eastAsia="宋体" w:cs="Times New Roman"/>
          <w:b/>
          <w:bCs/>
          <w:color w:val="000000"/>
          <w:kern w:val="0"/>
          <w:sz w:val="21"/>
          <w:szCs w:val="21"/>
          <w:lang w:val="en-US" w:eastAsia="zh-CN" w:bidi="ar"/>
        </w:rPr>
      </w:pPr>
    </w:p>
    <w:p>
      <w:pPr>
        <w:keepNext w:val="0"/>
        <w:keepLines w:val="0"/>
        <w:widowControl/>
        <w:suppressLineNumbers w:val="0"/>
        <w:ind w:firstLine="1687" w:firstLineChars="700"/>
        <w:jc w:val="left"/>
        <w:rPr>
          <w:rFonts w:hint="default" w:ascii="Times New Roman" w:hAnsi="Times New Roman" w:cs="Times New Roman" w:eastAsiaTheme="minorEastAsia"/>
          <w:b/>
          <w:bCs/>
          <w:color w:val="000000"/>
          <w:kern w:val="0"/>
          <w:sz w:val="24"/>
          <w:szCs w:val="24"/>
          <w:lang w:val="en-US" w:eastAsia="zh-CN" w:bidi="ar"/>
        </w:rPr>
      </w:pPr>
    </w:p>
    <w:p>
      <w:pPr>
        <w:keepNext w:val="0"/>
        <w:keepLines w:val="0"/>
        <w:widowControl/>
        <w:suppressLineNumbers w:val="0"/>
        <w:ind w:firstLine="1687" w:firstLineChars="700"/>
        <w:jc w:val="left"/>
        <w:rPr>
          <w:rFonts w:hint="default" w:ascii="Times New Roman" w:hAnsi="Times New Roman" w:cs="Times New Roman" w:eastAsiaTheme="minorEastAsia"/>
          <w:b/>
          <w:bCs/>
          <w:color w:val="000000"/>
          <w:kern w:val="0"/>
          <w:sz w:val="24"/>
          <w:szCs w:val="24"/>
          <w:lang w:val="en-US" w:eastAsia="zh-CN" w:bidi="ar"/>
        </w:rPr>
      </w:pPr>
    </w:p>
    <w:p>
      <w:pPr>
        <w:keepNext w:val="0"/>
        <w:keepLines w:val="0"/>
        <w:widowControl/>
        <w:suppressLineNumbers w:val="0"/>
        <w:ind w:firstLine="1687" w:firstLineChars="700"/>
        <w:jc w:val="left"/>
        <w:rPr>
          <w:rFonts w:hint="default" w:ascii="Times New Roman" w:hAnsi="Times New Roman" w:cs="Times New Roman" w:eastAsiaTheme="minorEastAsia"/>
          <w:b/>
          <w:bCs/>
          <w:color w:val="000000"/>
          <w:kern w:val="0"/>
          <w:sz w:val="24"/>
          <w:szCs w:val="24"/>
          <w:lang w:val="en-US" w:eastAsia="zh-CN" w:bidi="ar"/>
        </w:rPr>
      </w:pPr>
    </w:p>
    <w:p>
      <w:pPr>
        <w:keepNext w:val="0"/>
        <w:keepLines w:val="0"/>
        <w:widowControl/>
        <w:suppressLineNumbers w:val="0"/>
        <w:ind w:firstLine="1687" w:firstLineChars="700"/>
        <w:jc w:val="left"/>
        <w:rPr>
          <w:rFonts w:hint="default" w:ascii="Times New Roman" w:hAnsi="Times New Roman" w:cs="Times New Roman" w:eastAsiaTheme="minorEastAsia"/>
          <w:b/>
          <w:bCs/>
          <w:color w:val="000000"/>
          <w:kern w:val="0"/>
          <w:sz w:val="24"/>
          <w:szCs w:val="24"/>
          <w:lang w:val="en-US" w:eastAsia="zh-CN" w:bidi="ar"/>
        </w:rPr>
      </w:pPr>
    </w:p>
    <w:p>
      <w:pPr>
        <w:keepNext w:val="0"/>
        <w:keepLines w:val="0"/>
        <w:widowControl/>
        <w:suppressLineNumbers w:val="0"/>
        <w:ind w:firstLine="1687" w:firstLineChars="700"/>
        <w:jc w:val="left"/>
        <w:rPr>
          <w:rFonts w:hint="default" w:ascii="Times New Roman" w:hAnsi="Times New Roman" w:cs="Times New Roman" w:eastAsiaTheme="minorEastAsia"/>
          <w:b/>
          <w:bCs/>
          <w:color w:val="000000"/>
          <w:kern w:val="0"/>
          <w:sz w:val="24"/>
          <w:szCs w:val="24"/>
          <w:lang w:val="en-US" w:eastAsia="zh-CN" w:bidi="ar"/>
        </w:rPr>
      </w:pPr>
    </w:p>
    <w:p>
      <w:pPr>
        <w:keepNext w:val="0"/>
        <w:keepLines w:val="0"/>
        <w:widowControl/>
        <w:suppressLineNumbers w:val="0"/>
        <w:ind w:firstLine="1687" w:firstLineChars="700"/>
        <w:jc w:val="left"/>
        <w:rPr>
          <w:rFonts w:hint="default" w:ascii="Times New Roman" w:hAnsi="Times New Roman" w:cs="Times New Roman" w:eastAsiaTheme="minorEastAsia"/>
          <w:b/>
          <w:bCs/>
          <w:color w:val="000000"/>
          <w:kern w:val="0"/>
          <w:sz w:val="24"/>
          <w:szCs w:val="24"/>
          <w:lang w:val="en-US" w:eastAsia="zh-CN" w:bidi="ar"/>
        </w:rPr>
      </w:pPr>
    </w:p>
    <w:p>
      <w:pPr>
        <w:keepNext w:val="0"/>
        <w:keepLines w:val="0"/>
        <w:widowControl/>
        <w:suppressLineNumbers w:val="0"/>
        <w:ind w:firstLine="1687" w:firstLineChars="70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b/>
          <w:bCs/>
          <w:color w:val="000000"/>
          <w:kern w:val="0"/>
          <w:sz w:val="24"/>
          <w:szCs w:val="24"/>
          <w:lang w:val="en-US" w:eastAsia="zh-CN" w:bidi="ar"/>
        </w:rPr>
        <w:t xml:space="preserve">表3.6.1   施工场地洒水抑尘试验结果 </w:t>
      </w:r>
    </w:p>
    <w:tbl>
      <w:tblPr>
        <w:tblStyle w:val="3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1"/>
        <w:gridCol w:w="1500"/>
        <w:gridCol w:w="1380"/>
        <w:gridCol w:w="1245"/>
        <w:gridCol w:w="1364"/>
        <w:gridCol w:w="1273"/>
        <w:gridCol w:w="12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2921" w:type="dxa"/>
            <w:gridSpan w:val="2"/>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lang w:val="en-US" w:eastAsia="zh-CN"/>
              </w:rPr>
            </w:pPr>
            <w:r>
              <w:rPr>
                <w:rFonts w:hint="default" w:ascii="Times New Roman" w:hAnsi="Times New Roman" w:cs="Times New Roman" w:eastAsiaTheme="minorEastAsia"/>
                <w:b/>
                <w:bCs/>
                <w:color w:val="000000"/>
                <w:kern w:val="0"/>
                <w:sz w:val="24"/>
                <w:szCs w:val="24"/>
                <w:lang w:val="en-US" w:eastAsia="zh-CN" w:bidi="ar"/>
              </w:rPr>
              <w:t>距离（m）</w:t>
            </w:r>
          </w:p>
        </w:tc>
        <w:tc>
          <w:tcPr>
            <w:tcW w:w="1380"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b/>
                <w:bCs/>
                <w:color w:val="000000"/>
                <w:kern w:val="0"/>
                <w:sz w:val="24"/>
                <w:szCs w:val="24"/>
                <w:lang w:val="en-US" w:eastAsia="zh-CN" w:bidi="ar"/>
              </w:rPr>
              <w:t>5</w:t>
            </w:r>
          </w:p>
        </w:tc>
        <w:tc>
          <w:tcPr>
            <w:tcW w:w="1245"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lang w:val="en-US" w:eastAsia="zh-CN"/>
              </w:rPr>
            </w:pPr>
            <w:r>
              <w:rPr>
                <w:rFonts w:hint="default" w:ascii="Times New Roman" w:hAnsi="Times New Roman" w:cs="Times New Roman" w:eastAsiaTheme="minorEastAsia"/>
                <w:b/>
                <w:bCs/>
                <w:color w:val="000000"/>
                <w:kern w:val="0"/>
                <w:sz w:val="24"/>
                <w:szCs w:val="24"/>
                <w:lang w:val="en-US" w:eastAsia="zh-CN" w:bidi="ar"/>
              </w:rPr>
              <w:t>20</w:t>
            </w:r>
          </w:p>
        </w:tc>
        <w:tc>
          <w:tcPr>
            <w:tcW w:w="1364"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b/>
                <w:bCs/>
                <w:color w:val="000000"/>
                <w:kern w:val="0"/>
                <w:sz w:val="24"/>
                <w:szCs w:val="24"/>
                <w:lang w:val="en-US" w:eastAsia="zh-CN" w:bidi="ar"/>
              </w:rPr>
              <w:t>30</w:t>
            </w:r>
          </w:p>
        </w:tc>
        <w:tc>
          <w:tcPr>
            <w:tcW w:w="1273"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b/>
                <w:bCs/>
                <w:color w:val="000000"/>
                <w:kern w:val="0"/>
                <w:sz w:val="24"/>
                <w:szCs w:val="24"/>
                <w:lang w:val="en-US" w:eastAsia="zh-CN" w:bidi="ar"/>
              </w:rPr>
              <w:t>50</w:t>
            </w:r>
          </w:p>
        </w:tc>
        <w:tc>
          <w:tcPr>
            <w:tcW w:w="1293"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b/>
                <w:bCs/>
                <w:color w:val="000000"/>
                <w:kern w:val="0"/>
                <w:sz w:val="24"/>
                <w:szCs w:val="24"/>
                <w:lang w:val="en-US" w:eastAsia="zh-CN" w:bidi="ar"/>
              </w:rPr>
              <w:t>100-150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421" w:type="dxa"/>
            <w:vMerge w:val="restart"/>
          </w:tcPr>
          <w:p>
            <w:pPr>
              <w:keepNext w:val="0"/>
              <w:keepLines w:val="0"/>
              <w:widowControl/>
              <w:suppressLineNumbers w:val="0"/>
              <w:ind w:left="0" w:leftChars="0" w:firstLine="0" w:firstLineChars="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color w:val="000000"/>
                <w:kern w:val="0"/>
                <w:sz w:val="24"/>
                <w:szCs w:val="24"/>
                <w:lang w:val="en-US" w:eastAsia="zh-CN" w:bidi="ar"/>
              </w:rPr>
              <w:t>TSP 小时平均浓度（mg/m3）</w:t>
            </w:r>
          </w:p>
        </w:tc>
        <w:tc>
          <w:tcPr>
            <w:tcW w:w="1500"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lang w:val="en-US" w:eastAsia="zh-CN"/>
              </w:rPr>
            </w:pPr>
            <w:r>
              <w:rPr>
                <w:rFonts w:hint="default" w:ascii="Times New Roman" w:hAnsi="Times New Roman" w:cs="Times New Roman" w:eastAsiaTheme="minorEastAsia"/>
                <w:color w:val="000000"/>
                <w:kern w:val="0"/>
                <w:sz w:val="24"/>
                <w:szCs w:val="24"/>
                <w:lang w:val="en-US" w:eastAsia="zh-CN" w:bidi="ar"/>
              </w:rPr>
              <w:t>不洒水</w:t>
            </w:r>
          </w:p>
        </w:tc>
        <w:tc>
          <w:tcPr>
            <w:tcW w:w="1380"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10.14</w:t>
            </w:r>
          </w:p>
        </w:tc>
        <w:tc>
          <w:tcPr>
            <w:tcW w:w="1245"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2.89</w:t>
            </w:r>
          </w:p>
        </w:tc>
        <w:tc>
          <w:tcPr>
            <w:tcW w:w="1364"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1.15</w:t>
            </w:r>
          </w:p>
        </w:tc>
        <w:tc>
          <w:tcPr>
            <w:tcW w:w="1273"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0.86</w:t>
            </w:r>
          </w:p>
        </w:tc>
        <w:tc>
          <w:tcPr>
            <w:tcW w:w="1293"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0.61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21" w:type="dxa"/>
            <w:vMerge w:val="continue"/>
          </w:tcPr>
          <w:p>
            <w:pPr>
              <w:bidi w:val="0"/>
              <w:rPr>
                <w:rFonts w:hint="default" w:ascii="Times New Roman" w:hAnsi="Times New Roman" w:cs="Times New Roman" w:eastAsiaTheme="minorEastAsia"/>
                <w:color w:val="auto"/>
                <w:sz w:val="24"/>
                <w:szCs w:val="24"/>
                <w:highlight w:val="yellow"/>
                <w:vertAlign w:val="baseline"/>
              </w:rPr>
            </w:pPr>
          </w:p>
        </w:tc>
        <w:tc>
          <w:tcPr>
            <w:tcW w:w="1500"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洒水</w:t>
            </w:r>
          </w:p>
        </w:tc>
        <w:tc>
          <w:tcPr>
            <w:tcW w:w="1380"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2.01</w:t>
            </w:r>
          </w:p>
        </w:tc>
        <w:tc>
          <w:tcPr>
            <w:tcW w:w="1245"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1.40</w:t>
            </w:r>
          </w:p>
        </w:tc>
        <w:tc>
          <w:tcPr>
            <w:tcW w:w="1364"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0.67</w:t>
            </w:r>
          </w:p>
        </w:tc>
        <w:tc>
          <w:tcPr>
            <w:tcW w:w="1273"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0.27</w:t>
            </w:r>
          </w:p>
        </w:tc>
        <w:tc>
          <w:tcPr>
            <w:tcW w:w="1293"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0.21</w:t>
            </w:r>
          </w:p>
        </w:tc>
      </w:tr>
    </w:tbl>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由上表可知：实施每天洒水 4～5 次进行抑尘，可有效地控制施工扬尘，可将 TSP 污染距离缩小到 20～50m 范围。  </w:t>
      </w:r>
    </w:p>
    <w:p>
      <w:pPr>
        <w:keepNext w:val="0"/>
        <w:keepLines w:val="0"/>
        <w:widowControl/>
        <w:suppressLineNumbers w:val="0"/>
        <w:ind w:left="0" w:leftChars="0" w:firstLine="560" w:firstLineChars="20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（3）噪声 </w:t>
      </w:r>
    </w:p>
    <w:p>
      <w:pPr>
        <w:keepNext w:val="0"/>
        <w:keepLines w:val="0"/>
        <w:widowControl/>
        <w:suppressLineNumbers w:val="0"/>
        <w:jc w:val="left"/>
        <w:rPr>
          <w:rFonts w:hint="default" w:ascii="Times New Roman" w:hAnsi="Times New Roman" w:cs="Times New Roman" w:eastAsiaTheme="minorEastAsia"/>
          <w:color w:val="000000"/>
          <w:kern w:val="0"/>
          <w:sz w:val="28"/>
          <w:szCs w:val="28"/>
          <w:lang w:val="en-US" w:eastAsia="zh-CN" w:bidi="ar"/>
        </w:rPr>
      </w:pPr>
      <w:r>
        <w:rPr>
          <w:rFonts w:hint="default" w:ascii="Times New Roman" w:hAnsi="Times New Roman" w:cs="Times New Roman" w:eastAsiaTheme="minorEastAsia"/>
          <w:color w:val="000000"/>
          <w:kern w:val="0"/>
          <w:sz w:val="28"/>
          <w:szCs w:val="28"/>
          <w:lang w:val="en-US" w:eastAsia="zh-CN" w:bidi="ar"/>
        </w:rPr>
        <w:t>① 施工机械设备产生的噪声，如挖土机、推土机等以及各类运输车辆的噪声。此类噪声持续时间长，源强见下表</w:t>
      </w:r>
      <w:r>
        <w:rPr>
          <w:rFonts w:hint="default" w:ascii="Times New Roman" w:hAnsi="Times New Roman" w:cs="Times New Roman"/>
          <w:color w:val="000000"/>
          <w:kern w:val="0"/>
          <w:sz w:val="28"/>
          <w:szCs w:val="28"/>
          <w:lang w:val="en-US" w:eastAsia="zh-CN" w:bidi="ar"/>
        </w:rPr>
        <w:t>3.6.2</w:t>
      </w:r>
    </w:p>
    <w:p>
      <w:pPr>
        <w:keepNext w:val="0"/>
        <w:keepLines w:val="0"/>
        <w:widowControl/>
        <w:suppressLineNumbers w:val="0"/>
        <w:ind w:left="0" w:leftChars="0" w:firstLine="0" w:firstLineChars="0"/>
        <w:jc w:val="left"/>
        <w:rPr>
          <w:rFonts w:hint="default" w:ascii="Times New Roman" w:hAnsi="Times New Roman" w:eastAsia="宋体" w:cs="Times New Roman"/>
          <w:b/>
          <w:bCs/>
          <w:color w:val="000000"/>
          <w:kern w:val="0"/>
          <w:sz w:val="21"/>
          <w:szCs w:val="21"/>
          <w:lang w:val="en-US" w:eastAsia="zh-CN" w:bidi="ar"/>
        </w:rPr>
      </w:pPr>
    </w:p>
    <w:p>
      <w:pPr>
        <w:keepNext w:val="0"/>
        <w:keepLines w:val="0"/>
        <w:widowControl/>
        <w:suppressLineNumbers w:val="0"/>
        <w:ind w:firstLine="1928" w:firstLineChars="800"/>
        <w:jc w:val="left"/>
        <w:rPr>
          <w:rFonts w:hint="default" w:ascii="Times New Roman" w:hAnsi="Times New Roman" w:cs="Times New Roman" w:eastAsiaTheme="minorEastAsia"/>
          <w:b/>
          <w:bCs/>
          <w:color w:val="000000"/>
          <w:kern w:val="0"/>
          <w:sz w:val="24"/>
          <w:szCs w:val="24"/>
          <w:lang w:val="en-US" w:eastAsia="zh-CN" w:bidi="ar"/>
        </w:rPr>
      </w:pPr>
      <w:r>
        <w:rPr>
          <w:rFonts w:hint="default" w:ascii="Times New Roman" w:hAnsi="Times New Roman" w:cs="Times New Roman" w:eastAsiaTheme="minorEastAsia"/>
          <w:b/>
          <w:bCs/>
          <w:color w:val="000000"/>
          <w:kern w:val="0"/>
          <w:sz w:val="24"/>
          <w:szCs w:val="24"/>
          <w:lang w:val="en-US" w:eastAsia="zh-CN" w:bidi="ar"/>
        </w:rPr>
        <w:t>表3.6.2   工机械设备的噪声一览表</w:t>
      </w:r>
    </w:p>
    <w:tbl>
      <w:tblPr>
        <w:tblStyle w:val="3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87"/>
        <w:gridCol w:w="40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7" w:type="dxa"/>
            <w:vAlign w:val="center"/>
          </w:tcPr>
          <w:p>
            <w:pPr>
              <w:bidi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b/>
                <w:bCs/>
                <w:color w:val="000000"/>
                <w:kern w:val="0"/>
                <w:sz w:val="24"/>
                <w:szCs w:val="24"/>
                <w:lang w:val="en-US" w:eastAsia="zh-CN" w:bidi="ar"/>
              </w:rPr>
              <w:t>施工设备名称</w:t>
            </w:r>
          </w:p>
        </w:tc>
        <w:tc>
          <w:tcPr>
            <w:tcW w:w="4030"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b/>
                <w:bCs/>
                <w:color w:val="000000"/>
                <w:kern w:val="0"/>
                <w:sz w:val="24"/>
                <w:szCs w:val="24"/>
                <w:lang w:val="en-US" w:eastAsia="zh-CN" w:bidi="ar"/>
              </w:rPr>
              <w:t>距设备 10 米处平均 A 声级 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7"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挖掘机</w:t>
            </w:r>
          </w:p>
        </w:tc>
        <w:tc>
          <w:tcPr>
            <w:tcW w:w="4030" w:type="dxa"/>
            <w:vAlign w:val="center"/>
          </w:tcPr>
          <w:p>
            <w:pPr>
              <w:bidi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7"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推土机</w:t>
            </w:r>
          </w:p>
        </w:tc>
        <w:tc>
          <w:tcPr>
            <w:tcW w:w="4030"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7" w:type="dxa"/>
            <w:vAlign w:val="center"/>
          </w:tcPr>
          <w:p>
            <w:pPr>
              <w:bidi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起重机</w:t>
            </w:r>
          </w:p>
        </w:tc>
        <w:tc>
          <w:tcPr>
            <w:tcW w:w="4030" w:type="dxa"/>
            <w:vAlign w:val="center"/>
          </w:tcPr>
          <w:p>
            <w:pPr>
              <w:bidi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7" w:type="dxa"/>
            <w:vAlign w:val="center"/>
          </w:tcPr>
          <w:p>
            <w:pPr>
              <w:bidi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压路机</w:t>
            </w:r>
          </w:p>
        </w:tc>
        <w:tc>
          <w:tcPr>
            <w:tcW w:w="4030" w:type="dxa"/>
            <w:vAlign w:val="center"/>
          </w:tcPr>
          <w:p>
            <w:pPr>
              <w:bidi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7"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载重卡车</w:t>
            </w:r>
          </w:p>
        </w:tc>
        <w:tc>
          <w:tcPr>
            <w:tcW w:w="4030" w:type="dxa"/>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highlight w:val="yellow"/>
                <w:vertAlign w:val="baseline"/>
              </w:rPr>
            </w:pPr>
            <w:r>
              <w:rPr>
                <w:rFonts w:hint="default" w:ascii="Times New Roman" w:hAnsi="Times New Roman" w:cs="Times New Roman" w:eastAsiaTheme="minorEastAsia"/>
                <w:color w:val="000000"/>
                <w:kern w:val="0"/>
                <w:sz w:val="24"/>
                <w:szCs w:val="24"/>
                <w:lang w:val="en-US" w:eastAsia="zh-CN" w:bidi="ar"/>
              </w:rPr>
              <w:t>85</w:t>
            </w:r>
          </w:p>
        </w:tc>
      </w:tr>
    </w:tbl>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② 工程人员建筑施工噪声，如沙石、钢材等建材的装卸、建筑物的内部装修等。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本项目建设期主要噪声源是各类施工机械设备噪声。施工噪声具有阶段性、临时性和不固定性，不同的施工设备产生的噪声不同。在多台机械设备同时作业时，各台设备产生的噪声会产生叠加。建设方加强了施工现场管理，合理安排施工作业时间，夜间 22:00 至次日 6:00 期间禁止施工作业；同时尽可能选用低噪声施工机械；在强噪声的施工机械周围设置掩蔽物或噪声屏障；禁止现场搅拌混凝土，使用成品混凝土，减少噪声、扬尘对环境的影响。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建筑施工期间向周围排放噪声，按照《中华人民共和国环境噪声污染防治法》规定，严格按《建筑施工场界环境噪声排放标准》（GB12523-2011）进行控制，从而减少施工期噪声对周围环境影响。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（4）固废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施工期的固废主要为建筑垃圾和施工人员的生活垃圾。建筑垃圾主要为砂石、石灰、混凝土、木材、废砖石、钢材等。施工期间施工人员日常生活产生的生活垃圾。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①建筑垃圾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在建设过程中，建筑垃圾做到及时清扫、分拣，尽量废物回收再利用。</w:t>
      </w:r>
    </w:p>
    <w:p>
      <w:pPr>
        <w:keepNext w:val="0"/>
        <w:keepLines w:val="0"/>
        <w:widowControl/>
        <w:suppressLineNumbers w:val="0"/>
        <w:jc w:val="left"/>
        <w:rPr>
          <w:rFonts w:hint="default" w:ascii="Times New Roman" w:hAnsi="Times New Roman" w:cs="Times New Roman" w:eastAsiaTheme="minorEastAsia"/>
          <w:color w:val="000000"/>
          <w:kern w:val="0"/>
          <w:sz w:val="28"/>
          <w:szCs w:val="28"/>
          <w:lang w:val="en-US" w:eastAsia="zh-CN" w:bidi="ar"/>
        </w:rPr>
      </w:pPr>
      <w:r>
        <w:rPr>
          <w:rFonts w:hint="default" w:ascii="Times New Roman" w:hAnsi="Times New Roman" w:cs="Times New Roman" w:eastAsiaTheme="minorEastAsia"/>
          <w:color w:val="000000"/>
          <w:kern w:val="0"/>
          <w:sz w:val="28"/>
          <w:szCs w:val="28"/>
          <w:lang w:val="en-US" w:eastAsia="zh-CN" w:bidi="ar"/>
        </w:rPr>
        <w:t>②生活垃圾</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施工人员生活垃圾收集在有防雨棚和防地表径流冲洗的临时垃圾池内，由环卫部门按时集中清运，纳入市政垃圾处理系统。 </w:t>
      </w:r>
    </w:p>
    <w:p>
      <w:pPr>
        <w:adjustRightInd w:val="0"/>
        <w:snapToGrid w:val="0"/>
        <w:spacing w:line="360" w:lineRule="auto"/>
        <w:ind w:firstLine="57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综上所述，施工单位参照《绿色施工导则》的要求制订了施工计划，同时加强了施工期监督管理，采取了切实有效的污染防治措施，已将施工期对环境的影响降至最低。</w:t>
      </w:r>
      <w:r>
        <w:rPr>
          <w:rFonts w:hint="default" w:ascii="Times New Roman" w:hAnsi="Times New Roman" w:cs="Times New Roman"/>
          <w:sz w:val="28"/>
          <w:szCs w:val="28"/>
        </w:rPr>
        <w:t>施工期内各种污染物</w:t>
      </w:r>
      <w:r>
        <w:rPr>
          <w:rFonts w:hint="default" w:ascii="Times New Roman" w:hAnsi="Times New Roman" w:cs="Times New Roman"/>
          <w:sz w:val="28"/>
          <w:szCs w:val="28"/>
          <w:lang w:val="en-US" w:eastAsia="zh-CN"/>
        </w:rPr>
        <w:t>防治</w:t>
      </w:r>
      <w:r>
        <w:rPr>
          <w:rFonts w:hint="default" w:ascii="Times New Roman" w:hAnsi="Times New Roman" w:cs="Times New Roman"/>
          <w:sz w:val="28"/>
          <w:szCs w:val="28"/>
        </w:rPr>
        <w:t>措施均按要求落实到位，建设过程中无环境投诉、处罚记录。</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b/>
          <w:bCs/>
          <w:color w:val="auto"/>
          <w:kern w:val="2"/>
          <w:sz w:val="28"/>
          <w:szCs w:val="28"/>
          <w:lang w:val="en-US" w:eastAsia="zh-CN" w:bidi="ar-SA"/>
        </w:rPr>
      </w:pPr>
      <w:bookmarkStart w:id="64" w:name="_Toc8946"/>
      <w:r>
        <w:rPr>
          <w:rFonts w:hint="default" w:ascii="Times New Roman" w:hAnsi="Times New Roman" w:cs="Times New Roman" w:eastAsiaTheme="minorEastAsia"/>
          <w:b/>
          <w:bCs/>
          <w:color w:val="auto"/>
          <w:kern w:val="2"/>
          <w:sz w:val="28"/>
          <w:szCs w:val="28"/>
          <w:lang w:val="en-US" w:eastAsia="zh-CN" w:bidi="ar-SA"/>
        </w:rPr>
        <w:t>3.7项目变动情况</w:t>
      </w:r>
      <w:bookmarkEnd w:id="64"/>
    </w:p>
    <w:p>
      <w:pPr>
        <w:pStyle w:val="15"/>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cs="Times New Roman" w:eastAsiaTheme="minorEastAsia"/>
          <w:color w:val="auto"/>
          <w:sz w:val="28"/>
          <w:szCs w:val="28"/>
          <w:highlight w:val="none"/>
          <w:lang w:val="en-US" w:eastAsia="zh-CN"/>
        </w:rPr>
      </w:pPr>
      <w:bookmarkStart w:id="65" w:name="_Toc21358_WPSOffice_Level1"/>
      <w:r>
        <w:rPr>
          <w:rFonts w:hint="default" w:ascii="Times New Roman" w:hAnsi="Times New Roman" w:cs="Times New Roman" w:eastAsiaTheme="minorEastAsia"/>
          <w:color w:val="auto"/>
          <w:sz w:val="28"/>
          <w:szCs w:val="28"/>
          <w:highlight w:val="none"/>
          <w:lang w:val="en-US" w:eastAsia="zh-CN"/>
        </w:rPr>
        <w:t>本项目按照环评及批复要求建设，未发生变动。</w:t>
      </w:r>
    </w:p>
    <w:p>
      <w:pPr>
        <w:pStyle w:val="15"/>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highlight w:val="none"/>
          <w:lang w:val="en-US" w:eastAsia="zh-CN"/>
        </w:rPr>
        <w:t>对照《污染影响类建设项目变动清单（试行）》（环办环评函﹝2020﹞688号）中有关内容，对该建设项目变动情况及环境影响进行核实，本项目无重大变动，纳入项目竣工环境保护验收管理。</w:t>
      </w:r>
    </w:p>
    <w:p>
      <w:pPr>
        <w:pStyle w:val="4"/>
        <w:keepLines w:val="0"/>
        <w:pageBreakBefore w:val="0"/>
        <w:numPr>
          <w:ilvl w:val="0"/>
          <w:numId w:val="0"/>
        </w:numPr>
        <w:kinsoku/>
        <w:wordWrap/>
        <w:overflowPunct/>
        <w:topLinePunct w:val="0"/>
        <w:bidi w:val="0"/>
        <w:adjustRightInd/>
        <w:snapToGrid/>
        <w:ind w:right="-198" w:rightChars="0" w:firstLine="562" w:firstLineChars="200"/>
        <w:rPr>
          <w:rFonts w:hint="default" w:ascii="Times New Roman" w:hAnsi="Times New Roman" w:cs="Times New Roman" w:eastAsiaTheme="minorEastAsia"/>
          <w:color w:val="auto"/>
          <w:sz w:val="28"/>
          <w:szCs w:val="28"/>
          <w:lang w:val="en-US" w:eastAsia="zh-CN"/>
        </w:rPr>
      </w:pPr>
      <w:bookmarkStart w:id="66" w:name="_Toc10517"/>
      <w:bookmarkStart w:id="67" w:name="_Toc15240"/>
      <w:r>
        <w:rPr>
          <w:rFonts w:hint="default" w:ascii="Times New Roman" w:hAnsi="Times New Roman" w:cs="Times New Roman" w:eastAsiaTheme="minorEastAsia"/>
          <w:color w:val="auto"/>
          <w:sz w:val="28"/>
          <w:szCs w:val="28"/>
          <w:lang w:val="en-US" w:eastAsia="zh-CN"/>
        </w:rPr>
        <w:t>4.环境保护设施</w:t>
      </w:r>
      <w:bookmarkEnd w:id="65"/>
      <w:bookmarkEnd w:id="66"/>
      <w:bookmarkEnd w:id="67"/>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68" w:name="_Toc23169_WPSOffice_Level1"/>
      <w:bookmarkStart w:id="69" w:name="_Toc819"/>
      <w:bookmarkStart w:id="70" w:name="_Toc15593"/>
      <w:r>
        <w:rPr>
          <w:rFonts w:hint="default" w:ascii="Times New Roman" w:hAnsi="Times New Roman" w:cs="Times New Roman" w:eastAsiaTheme="minorEastAsia"/>
          <w:color w:val="auto"/>
          <w:sz w:val="28"/>
          <w:szCs w:val="28"/>
          <w:lang w:val="en-US" w:eastAsia="zh-CN"/>
        </w:rPr>
        <w:t>4.1污染物治理设施</w:t>
      </w:r>
      <w:bookmarkEnd w:id="68"/>
      <w:bookmarkEnd w:id="69"/>
      <w:bookmarkEnd w:id="70"/>
    </w:p>
    <w:p>
      <w:pPr>
        <w:pStyle w:val="6"/>
        <w:pageBreakBefore w:val="0"/>
        <w:widowControl w:val="0"/>
        <w:numPr>
          <w:ilvl w:val="2"/>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rPr>
      </w:pPr>
      <w:bookmarkStart w:id="71" w:name="_Toc1784"/>
      <w:r>
        <w:rPr>
          <w:rFonts w:hint="default" w:ascii="Times New Roman" w:hAnsi="Times New Roman" w:cs="Times New Roman" w:eastAsiaTheme="minorEastAsia"/>
          <w:color w:val="auto"/>
          <w:sz w:val="28"/>
          <w:szCs w:val="28"/>
          <w:lang w:val="en-US" w:eastAsia="zh-CN"/>
        </w:rPr>
        <w:t>4.1.1</w:t>
      </w:r>
      <w:r>
        <w:rPr>
          <w:rFonts w:hint="default" w:ascii="Times New Roman" w:hAnsi="Times New Roman" w:cs="Times New Roman" w:eastAsiaTheme="minorEastAsia"/>
          <w:color w:val="auto"/>
          <w:sz w:val="28"/>
          <w:szCs w:val="28"/>
        </w:rPr>
        <w:t>废水</w:t>
      </w:r>
      <w:bookmarkEnd w:id="71"/>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①</w:t>
      </w:r>
      <w:r>
        <w:rPr>
          <w:rFonts w:hint="default" w:ascii="Times New Roman" w:hAnsi="Times New Roman" w:cs="Times New Roman" w:eastAsiaTheme="minorEastAsia"/>
          <w:color w:val="auto"/>
          <w:spacing w:val="-7"/>
          <w:sz w:val="28"/>
          <w:szCs w:val="28"/>
        </w:rPr>
        <w:t>本项目产生的</w:t>
      </w:r>
      <w:r>
        <w:rPr>
          <w:rFonts w:hint="default" w:ascii="Times New Roman" w:hAnsi="Times New Roman" w:cs="Times New Roman" w:eastAsiaTheme="minorEastAsia"/>
          <w:color w:val="000000"/>
          <w:kern w:val="0"/>
          <w:sz w:val="28"/>
          <w:szCs w:val="28"/>
          <w:lang w:val="en-US" w:eastAsia="zh-CN" w:bidi="ar"/>
        </w:rPr>
        <w:t xml:space="preserve">建筑工程人员的生活污水污水产生量较少，主要污染因子为 COD、SS 和氨氮等。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②地基挖掘时的地下水和建筑材料的冲洗水，主要污染因子是 SS，该污水要进行截流后集中处理。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③施工机械设备的冲洗水和混凝土养护、工程设备水压试验等所产生的废水，其主要污染物为 SS 和少量石油类。 </w:t>
      </w:r>
    </w:p>
    <w:p>
      <w:pPr>
        <w:adjustRightInd w:val="0"/>
        <w:snapToGrid w:val="0"/>
        <w:spacing w:line="360" w:lineRule="auto"/>
        <w:ind w:firstLine="570"/>
        <w:jc w:val="left"/>
        <w:rPr>
          <w:rFonts w:hint="default" w:ascii="Times New Roman" w:hAnsi="Times New Roman" w:cs="Times New Roman" w:eastAsiaTheme="minorEastAsia"/>
          <w:color w:val="000000"/>
          <w:kern w:val="0"/>
          <w:sz w:val="28"/>
          <w:szCs w:val="28"/>
          <w:lang w:val="en-US" w:eastAsia="zh-CN" w:bidi="ar"/>
        </w:rPr>
      </w:pPr>
      <w:r>
        <w:rPr>
          <w:rFonts w:hint="default" w:ascii="Times New Roman" w:hAnsi="Times New Roman" w:cs="Times New Roman" w:eastAsiaTheme="minorEastAsia"/>
          <w:color w:val="000000"/>
          <w:kern w:val="0"/>
          <w:sz w:val="28"/>
          <w:szCs w:val="28"/>
          <w:lang w:val="en-US" w:eastAsia="zh-CN" w:bidi="ar"/>
        </w:rPr>
        <w:t>对施工期产生的废水，按其不同性质分类收集。生产废水经沉淀预处理后上清液复用或排入区域污水管网；生活污水经化粪池后排入区域污水管网，送六圩污水处理厂集中处理。</w:t>
      </w:r>
    </w:p>
    <w:p>
      <w:pPr>
        <w:pStyle w:val="6"/>
        <w:pageBreakBefore w:val="0"/>
        <w:widowControl w:val="0"/>
        <w:numPr>
          <w:ilvl w:val="2"/>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lang w:val="en-US" w:eastAsia="zh-CN"/>
        </w:rPr>
      </w:pPr>
      <w:bookmarkStart w:id="72" w:name="_Toc18892"/>
      <w:r>
        <w:rPr>
          <w:rFonts w:hint="default" w:ascii="Times New Roman" w:hAnsi="Times New Roman" w:cs="Times New Roman" w:eastAsiaTheme="minorEastAsia"/>
          <w:color w:val="auto"/>
          <w:sz w:val="28"/>
          <w:szCs w:val="28"/>
          <w:lang w:val="en-US" w:eastAsia="zh-CN"/>
        </w:rPr>
        <w:t>4.1.2大气污染物</w:t>
      </w:r>
      <w:bookmarkEnd w:id="72"/>
      <w:r>
        <w:rPr>
          <w:rFonts w:hint="default" w:ascii="Times New Roman" w:hAnsi="Times New Roman" w:cs="Times New Roman" w:eastAsiaTheme="minorEastAsia"/>
          <w:color w:val="auto"/>
          <w:sz w:val="28"/>
          <w:szCs w:val="28"/>
          <w:lang w:val="en-US" w:eastAsia="zh-CN"/>
        </w:rPr>
        <w:t xml:space="preserve">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①燃油废气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燃油废气主要为施工设备（如挖掘机等）和运输车辆排放的废气，主要污染物有SO2、NO2、非甲烷总烃等。污染源为无组织排放，点源分散，其中运输车辆的流动性较大，尾气的排放特征与面源相似。但总的排放量不大，根据类似工程分析数据，SO2、NO2、非甲烷总烃浓度一般低于允许排放浓度，对施工人员的影响很小。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②扬尘 </w:t>
      </w:r>
    </w:p>
    <w:p>
      <w:pPr>
        <w:adjustRightInd w:val="0"/>
        <w:snapToGrid w:val="0"/>
        <w:spacing w:line="360" w:lineRule="auto"/>
        <w:ind w:firstLine="570"/>
        <w:jc w:val="left"/>
        <w:rPr>
          <w:rFonts w:hint="default" w:ascii="Times New Roman" w:hAnsi="Times New Roman" w:cs="Times New Roman" w:eastAsiaTheme="minorEastAsia"/>
          <w:color w:val="000000"/>
          <w:kern w:val="0"/>
          <w:sz w:val="28"/>
          <w:szCs w:val="28"/>
          <w:lang w:val="en-US" w:eastAsia="zh-CN" w:bidi="ar"/>
        </w:rPr>
      </w:pPr>
      <w:r>
        <w:rPr>
          <w:rFonts w:hint="default" w:ascii="Times New Roman" w:hAnsi="Times New Roman" w:cs="Times New Roman" w:eastAsiaTheme="minorEastAsia"/>
          <w:color w:val="000000"/>
          <w:kern w:val="0"/>
          <w:sz w:val="28"/>
          <w:szCs w:val="28"/>
          <w:lang w:val="en-US" w:eastAsia="zh-CN" w:bidi="ar"/>
        </w:rPr>
        <w:t>施工过程中的土方挖掘、露天堆场和裸露场地</w:t>
      </w:r>
      <w:r>
        <w:rPr>
          <w:rFonts w:hint="default" w:ascii="Times New Roman" w:hAnsi="Times New Roman" w:cs="Times New Roman"/>
          <w:color w:val="000000"/>
          <w:kern w:val="0"/>
          <w:sz w:val="28"/>
          <w:szCs w:val="28"/>
          <w:lang w:val="en-US" w:eastAsia="zh-CN" w:bidi="ar"/>
        </w:rPr>
        <w:t>，</w:t>
      </w:r>
      <w:r>
        <w:rPr>
          <w:rFonts w:hint="default" w:ascii="Times New Roman" w:hAnsi="Times New Roman" w:cs="Times New Roman" w:eastAsiaTheme="minorEastAsia"/>
          <w:color w:val="000000"/>
          <w:kern w:val="0"/>
          <w:sz w:val="28"/>
          <w:szCs w:val="28"/>
          <w:lang w:val="en-US" w:eastAsia="zh-CN" w:bidi="ar"/>
        </w:rPr>
        <w:t>以及土地平整、道路建设过程中产生扬尘；各类运输车辆行驶过程中产生的扬尘等。在施工阶段</w:t>
      </w:r>
      <w:r>
        <w:rPr>
          <w:rFonts w:hint="default" w:ascii="Times New Roman" w:hAnsi="Times New Roman" w:cs="Times New Roman"/>
          <w:color w:val="000000"/>
          <w:kern w:val="0"/>
          <w:sz w:val="28"/>
          <w:szCs w:val="28"/>
          <w:lang w:val="en-US" w:eastAsia="zh-CN" w:bidi="ar"/>
        </w:rPr>
        <w:t>，</w:t>
      </w:r>
      <w:r>
        <w:rPr>
          <w:rFonts w:hint="default" w:ascii="Times New Roman" w:hAnsi="Times New Roman" w:cs="Times New Roman" w:eastAsiaTheme="minorEastAsia"/>
          <w:color w:val="000000"/>
          <w:kern w:val="0"/>
          <w:sz w:val="28"/>
          <w:szCs w:val="28"/>
          <w:lang w:val="en-US" w:eastAsia="zh-CN" w:bidi="ar"/>
        </w:rPr>
        <w:t>对</w:t>
      </w:r>
      <w:r>
        <w:rPr>
          <w:rFonts w:hint="default" w:ascii="Times New Roman" w:hAnsi="Times New Roman" w:cs="Times New Roman"/>
          <w:sz w:val="28"/>
          <w:szCs w:val="28"/>
        </w:rPr>
        <w:t>施工场地采取密闭围挡、覆盖洒水、车辆进出遮盖</w:t>
      </w:r>
      <w:r>
        <w:rPr>
          <w:rFonts w:hint="default" w:ascii="Times New Roman" w:hAnsi="Times New Roman" w:cs="Times New Roman"/>
          <w:sz w:val="28"/>
          <w:szCs w:val="28"/>
          <w:lang w:val="en-US" w:eastAsia="zh-CN"/>
        </w:rPr>
        <w:t>并</w:t>
      </w:r>
      <w:r>
        <w:rPr>
          <w:rFonts w:hint="default" w:ascii="Times New Roman" w:hAnsi="Times New Roman" w:cs="Times New Roman"/>
          <w:sz w:val="28"/>
          <w:szCs w:val="28"/>
        </w:rPr>
        <w:t>冲洗出场，使用预拌混凝土等措施，</w:t>
      </w:r>
      <w:r>
        <w:rPr>
          <w:rFonts w:hint="default" w:ascii="Times New Roman" w:hAnsi="Times New Roman" w:cs="Times New Roman" w:eastAsiaTheme="minorEastAsia"/>
          <w:color w:val="000000"/>
          <w:kern w:val="0"/>
          <w:sz w:val="28"/>
          <w:szCs w:val="28"/>
          <w:lang w:val="en-US" w:eastAsia="zh-CN" w:bidi="ar"/>
        </w:rPr>
        <w:t>将 TSP 污染距离缩小到 20～50m 范围，抑制这类扬尘的产生</w:t>
      </w:r>
      <w:r>
        <w:rPr>
          <w:rFonts w:hint="default" w:ascii="Times New Roman" w:hAnsi="Times New Roman" w:cs="Times New Roman"/>
          <w:color w:val="000000"/>
          <w:kern w:val="0"/>
          <w:sz w:val="28"/>
          <w:szCs w:val="28"/>
          <w:lang w:val="en-US" w:eastAsia="zh-CN" w:bidi="ar"/>
        </w:rPr>
        <w:t>，</w:t>
      </w:r>
      <w:r>
        <w:rPr>
          <w:rFonts w:hint="default" w:ascii="Times New Roman" w:hAnsi="Times New Roman" w:cs="Times New Roman"/>
          <w:sz w:val="28"/>
          <w:szCs w:val="28"/>
        </w:rPr>
        <w:t>减少抛洒及扬尘污染</w:t>
      </w:r>
      <w:r>
        <w:rPr>
          <w:rFonts w:hint="default" w:ascii="Times New Roman" w:hAnsi="Times New Roman" w:cs="Times New Roman" w:eastAsiaTheme="minorEastAsia"/>
          <w:color w:val="000000"/>
          <w:kern w:val="0"/>
          <w:sz w:val="28"/>
          <w:szCs w:val="28"/>
          <w:lang w:val="en-US" w:eastAsia="zh-CN" w:bidi="ar"/>
        </w:rPr>
        <w:t>。</w:t>
      </w:r>
    </w:p>
    <w:p>
      <w:pPr>
        <w:pStyle w:val="6"/>
        <w:pageBreakBefore w:val="0"/>
        <w:widowControl w:val="0"/>
        <w:numPr>
          <w:ilvl w:val="2"/>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lang w:val="en-US" w:eastAsia="zh-CN"/>
        </w:rPr>
      </w:pPr>
      <w:bookmarkStart w:id="73" w:name="_Toc15259"/>
      <w:r>
        <w:rPr>
          <w:rFonts w:hint="default" w:ascii="Times New Roman" w:hAnsi="Times New Roman" w:cs="Times New Roman" w:eastAsiaTheme="minorEastAsia"/>
          <w:color w:val="auto"/>
          <w:sz w:val="28"/>
          <w:szCs w:val="28"/>
          <w:lang w:val="en-US" w:eastAsia="zh-CN"/>
        </w:rPr>
        <w:t>4.1.3噪声</w:t>
      </w:r>
      <w:bookmarkEnd w:id="73"/>
    </w:p>
    <w:p>
      <w:pPr>
        <w:keepNext w:val="0"/>
        <w:keepLines w:val="0"/>
        <w:widowControl/>
        <w:suppressLineNumbers w:val="0"/>
        <w:jc w:val="left"/>
        <w:rPr>
          <w:rFonts w:hint="default" w:ascii="Times New Roman" w:hAnsi="Times New Roman" w:cs="Times New Roman" w:eastAsiaTheme="minorEastAsia"/>
          <w:color w:val="auto"/>
          <w:spacing w:val="-16"/>
          <w:sz w:val="28"/>
          <w:szCs w:val="28"/>
          <w:lang w:eastAsia="zh-CN"/>
        </w:rPr>
      </w:pPr>
      <w:r>
        <w:rPr>
          <w:rFonts w:hint="default" w:ascii="Times New Roman" w:hAnsi="Times New Roman" w:cs="Times New Roman" w:eastAsiaTheme="minorEastAsia"/>
          <w:color w:val="000000"/>
          <w:kern w:val="0"/>
          <w:sz w:val="28"/>
          <w:szCs w:val="28"/>
          <w:lang w:val="en-US" w:eastAsia="zh-CN" w:bidi="ar"/>
        </w:rPr>
        <w:t>施工期内主要为施工机械设备产生的噪声，如挖土机、推土机以及各类运输车辆的噪声</w:t>
      </w:r>
      <w:r>
        <w:rPr>
          <w:rFonts w:hint="default" w:ascii="Times New Roman" w:hAnsi="Times New Roman" w:cs="Times New Roman"/>
          <w:color w:val="000000"/>
          <w:kern w:val="0"/>
          <w:sz w:val="28"/>
          <w:szCs w:val="28"/>
          <w:lang w:val="en-US" w:eastAsia="zh-CN" w:bidi="ar"/>
        </w:rPr>
        <w:t>。</w:t>
      </w:r>
      <w:r>
        <w:rPr>
          <w:rFonts w:hint="default" w:ascii="Times New Roman" w:hAnsi="Times New Roman" w:cs="Times New Roman" w:eastAsiaTheme="minorEastAsia"/>
          <w:color w:val="auto"/>
          <w:spacing w:val="-11"/>
          <w:sz w:val="28"/>
          <w:szCs w:val="28"/>
        </w:rPr>
        <w:t xml:space="preserve">产生的噪声声级范围为 </w:t>
      </w:r>
      <w:r>
        <w:rPr>
          <w:rFonts w:hint="default" w:ascii="Times New Roman" w:hAnsi="Times New Roman" w:cs="Times New Roman" w:eastAsiaTheme="minorEastAsia"/>
          <w:color w:val="auto"/>
          <w:sz w:val="28"/>
          <w:szCs w:val="28"/>
        </w:rPr>
        <w:t>80～85dB(A)</w:t>
      </w:r>
      <w:r>
        <w:rPr>
          <w:rFonts w:hint="default" w:ascii="Times New Roman" w:hAnsi="Times New Roman" w:cs="Times New Roman" w:eastAsiaTheme="minorEastAsia"/>
          <w:color w:val="auto"/>
          <w:spacing w:val="-5"/>
          <w:sz w:val="28"/>
          <w:szCs w:val="28"/>
        </w:rPr>
        <w:t>。通过为选用低噪声</w:t>
      </w:r>
      <w:r>
        <w:rPr>
          <w:rFonts w:hint="default" w:ascii="Times New Roman" w:hAnsi="Times New Roman" w:cs="Times New Roman"/>
          <w:color w:val="auto"/>
          <w:spacing w:val="-5"/>
          <w:sz w:val="28"/>
          <w:szCs w:val="28"/>
          <w:lang w:val="en-US" w:eastAsia="zh-CN"/>
        </w:rPr>
        <w:t>施工</w:t>
      </w:r>
      <w:r>
        <w:rPr>
          <w:rFonts w:hint="default" w:ascii="Times New Roman" w:hAnsi="Times New Roman" w:cs="Times New Roman" w:eastAsiaTheme="minorEastAsia"/>
          <w:color w:val="auto"/>
          <w:spacing w:val="-5"/>
          <w:sz w:val="28"/>
          <w:szCs w:val="28"/>
        </w:rPr>
        <w:t>设</w:t>
      </w:r>
      <w:r>
        <w:rPr>
          <w:rFonts w:hint="default" w:ascii="Times New Roman" w:hAnsi="Times New Roman" w:cs="Times New Roman" w:eastAsiaTheme="minorEastAsia"/>
          <w:color w:val="auto"/>
          <w:spacing w:val="-16"/>
          <w:sz w:val="28"/>
          <w:szCs w:val="28"/>
        </w:rPr>
        <w:t>备、</w:t>
      </w:r>
      <w:r>
        <w:rPr>
          <w:rFonts w:hint="default" w:ascii="Times New Roman" w:hAnsi="Times New Roman" w:cs="Times New Roman" w:eastAsiaTheme="minorEastAsia"/>
          <w:color w:val="auto"/>
          <w:spacing w:val="-16"/>
          <w:sz w:val="28"/>
          <w:szCs w:val="28"/>
          <w:lang w:val="en-US" w:eastAsia="zh-CN"/>
        </w:rPr>
        <w:t>围挡</w:t>
      </w:r>
      <w:r>
        <w:rPr>
          <w:rFonts w:hint="default" w:ascii="Times New Roman" w:hAnsi="Times New Roman" w:cs="Times New Roman" w:eastAsiaTheme="minorEastAsia"/>
          <w:color w:val="auto"/>
          <w:spacing w:val="-16"/>
          <w:sz w:val="28"/>
          <w:szCs w:val="28"/>
        </w:rPr>
        <w:t>隔音</w:t>
      </w:r>
      <w:r>
        <w:rPr>
          <w:rFonts w:hint="default" w:ascii="Times New Roman" w:hAnsi="Times New Roman" w:cs="Times New Roman" w:eastAsiaTheme="minorEastAsia"/>
          <w:color w:val="auto"/>
          <w:spacing w:val="-16"/>
          <w:sz w:val="28"/>
          <w:szCs w:val="28"/>
          <w:lang w:val="en-US" w:eastAsia="zh-CN"/>
        </w:rPr>
        <w:t>及</w:t>
      </w:r>
      <w:r>
        <w:rPr>
          <w:rFonts w:hint="default" w:ascii="Times New Roman" w:hAnsi="Times New Roman" w:cs="Times New Roman" w:eastAsiaTheme="minorEastAsia"/>
          <w:color w:val="000000"/>
          <w:kern w:val="0"/>
          <w:sz w:val="28"/>
          <w:szCs w:val="28"/>
          <w:lang w:val="en-US" w:eastAsia="zh-CN" w:bidi="ar"/>
        </w:rPr>
        <w:t>运输车辆减速</w:t>
      </w:r>
      <w:r>
        <w:rPr>
          <w:rFonts w:hint="default" w:ascii="Times New Roman" w:hAnsi="Times New Roman" w:cs="Times New Roman" w:eastAsiaTheme="minorEastAsia"/>
          <w:color w:val="auto"/>
          <w:spacing w:val="-16"/>
          <w:sz w:val="28"/>
          <w:szCs w:val="28"/>
        </w:rPr>
        <w:t>等</w:t>
      </w:r>
      <w:r>
        <w:rPr>
          <w:rFonts w:hint="default" w:ascii="Times New Roman" w:hAnsi="Times New Roman" w:cs="Times New Roman" w:eastAsiaTheme="minorEastAsia"/>
          <w:color w:val="auto"/>
          <w:spacing w:val="-16"/>
          <w:sz w:val="28"/>
          <w:szCs w:val="28"/>
          <w:lang w:val="en-US" w:eastAsia="zh-CN"/>
        </w:rPr>
        <w:t>措施降低噪声</w:t>
      </w:r>
      <w:r>
        <w:rPr>
          <w:rFonts w:hint="default" w:ascii="Times New Roman" w:hAnsi="Times New Roman" w:cs="Times New Roman" w:eastAsiaTheme="minorEastAsia"/>
          <w:color w:val="auto"/>
          <w:spacing w:val="-16"/>
          <w:sz w:val="28"/>
          <w:szCs w:val="28"/>
          <w:lang w:eastAsia="zh-CN"/>
        </w:rPr>
        <w:t>。</w:t>
      </w:r>
    </w:p>
    <w:p>
      <w:pPr>
        <w:keepNext w:val="0"/>
        <w:keepLines w:val="0"/>
        <w:widowControl/>
        <w:suppressLineNumbers w:val="0"/>
        <w:jc w:val="left"/>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color w:val="000000"/>
          <w:kern w:val="0"/>
          <w:sz w:val="28"/>
          <w:szCs w:val="28"/>
          <w:lang w:val="en-US" w:eastAsia="zh-CN" w:bidi="ar"/>
        </w:rPr>
        <w:t>② 工程施工人员建筑施工噪声，如沙石、钢材等建材的装卸等。尽可能轻拿轻放。</w:t>
      </w:r>
    </w:p>
    <w:p>
      <w:pPr>
        <w:pStyle w:val="6"/>
        <w:pageBreakBefore w:val="0"/>
        <w:widowControl w:val="0"/>
        <w:numPr>
          <w:ilvl w:val="2"/>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lang w:val="en-US" w:eastAsia="zh-CN"/>
        </w:rPr>
      </w:pPr>
      <w:bookmarkStart w:id="74" w:name="_Toc2363"/>
      <w:bookmarkStart w:id="75" w:name="_Toc498071814"/>
      <w:r>
        <w:rPr>
          <w:rFonts w:hint="default" w:ascii="Times New Roman" w:hAnsi="Times New Roman" w:cs="Times New Roman" w:eastAsiaTheme="minorEastAsia"/>
          <w:color w:val="auto"/>
          <w:sz w:val="28"/>
          <w:szCs w:val="28"/>
          <w:lang w:val="en-US" w:eastAsia="zh-CN"/>
        </w:rPr>
        <w:t>4.1.4固体废物</w:t>
      </w:r>
      <w:bookmarkEnd w:id="74"/>
      <w:bookmarkEnd w:id="75"/>
    </w:p>
    <w:p>
      <w:pPr>
        <w:keepNext w:val="0"/>
        <w:keepLines w:val="0"/>
        <w:widowControl/>
        <w:suppressLineNumbers w:val="0"/>
        <w:jc w:val="left"/>
        <w:rPr>
          <w:rFonts w:hint="default" w:ascii="Times New Roman" w:hAnsi="Times New Roman" w:cs="Times New Roman" w:eastAsiaTheme="minorEastAsia"/>
          <w:sz w:val="28"/>
          <w:szCs w:val="28"/>
        </w:rPr>
      </w:pPr>
      <w:bookmarkStart w:id="76" w:name="_Toc15058"/>
      <w:bookmarkStart w:id="77" w:name="_Toc25884"/>
      <w:bookmarkStart w:id="78" w:name="_Toc12380"/>
      <w:r>
        <w:rPr>
          <w:rFonts w:hint="default" w:ascii="Times New Roman" w:hAnsi="Times New Roman" w:cs="Times New Roman" w:eastAsiaTheme="minorEastAsia"/>
          <w:color w:val="auto"/>
          <w:sz w:val="28"/>
          <w:szCs w:val="28"/>
          <w:lang w:val="en-US" w:eastAsia="zh-CN"/>
        </w:rPr>
        <w:t>本项目</w:t>
      </w:r>
      <w:r>
        <w:rPr>
          <w:rFonts w:hint="default" w:ascii="Times New Roman" w:hAnsi="Times New Roman" w:cs="Times New Roman" w:eastAsiaTheme="minorEastAsia"/>
          <w:color w:val="auto"/>
          <w:sz w:val="28"/>
          <w:szCs w:val="28"/>
        </w:rPr>
        <w:t>产生的固废主要</w:t>
      </w:r>
      <w:r>
        <w:rPr>
          <w:rFonts w:hint="default" w:ascii="Times New Roman" w:hAnsi="Times New Roman" w:cs="Times New Roman" w:eastAsiaTheme="minorEastAsia"/>
          <w:color w:val="auto"/>
          <w:sz w:val="28"/>
          <w:szCs w:val="28"/>
          <w:lang w:val="en-US" w:eastAsia="zh-CN"/>
        </w:rPr>
        <w:t>为</w:t>
      </w:r>
      <w:r>
        <w:rPr>
          <w:rFonts w:hint="default" w:ascii="Times New Roman" w:hAnsi="Times New Roman" w:cs="Times New Roman" w:eastAsiaTheme="minorEastAsia"/>
          <w:color w:val="auto"/>
          <w:sz w:val="28"/>
          <w:szCs w:val="28"/>
        </w:rPr>
        <w:t>一般固废：</w:t>
      </w:r>
      <w:r>
        <w:rPr>
          <w:rFonts w:hint="default" w:ascii="Times New Roman" w:hAnsi="Times New Roman" w:cs="Times New Roman" w:eastAsiaTheme="minorEastAsia"/>
          <w:color w:val="000000"/>
          <w:kern w:val="0"/>
          <w:sz w:val="28"/>
          <w:szCs w:val="28"/>
          <w:lang w:val="en-US" w:eastAsia="zh-CN" w:bidi="ar"/>
        </w:rPr>
        <w:t xml:space="preserve">施工期的产生的建筑垃圾和施工人员的生活垃圾。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①建筑垃圾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建筑垃圾的产生量与施工水平、管理水平、建筑类型有直接的联系，根据同类工程调查，本项目施工期间约产生 20t 建筑垃圾。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②生活垃圾 </w:t>
      </w:r>
    </w:p>
    <w:p>
      <w:pPr>
        <w:keepNext w:val="0"/>
        <w:keepLines w:val="0"/>
        <w:widowControl/>
        <w:suppressLineNumbers w:val="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该项目施工人员的生活垃圾产生总量约为 8 吨。</w:t>
      </w:r>
    </w:p>
    <w:p>
      <w:pPr>
        <w:bidi w:val="0"/>
        <w:rPr>
          <w:rFonts w:hint="default" w:ascii="Times New Roman" w:hAnsi="Times New Roman" w:cs="Times New Roman" w:eastAsiaTheme="minorEastAsia"/>
          <w:color w:val="auto"/>
          <w:sz w:val="28"/>
          <w:szCs w:val="28"/>
          <w:vertAlign w:val="baseline"/>
          <w:lang w:val="en-US" w:eastAsia="zh-CN"/>
        </w:rPr>
      </w:pPr>
      <w:r>
        <w:rPr>
          <w:rFonts w:hint="default" w:ascii="Times New Roman" w:hAnsi="Times New Roman" w:cs="Times New Roman" w:eastAsiaTheme="minorEastAsia"/>
          <w:color w:val="auto"/>
          <w:sz w:val="28"/>
          <w:szCs w:val="28"/>
          <w:lang w:val="en-US" w:eastAsia="zh-CN"/>
        </w:rPr>
        <w:t>生活垃圾由扬州市禾缘保洁服务有限公司处理，</w:t>
      </w:r>
      <w:r>
        <w:rPr>
          <w:rFonts w:hint="default" w:ascii="Times New Roman" w:hAnsi="Times New Roman" w:cs="Times New Roman" w:eastAsiaTheme="minorEastAsia"/>
          <w:color w:val="000000"/>
          <w:kern w:val="0"/>
          <w:sz w:val="28"/>
          <w:szCs w:val="28"/>
          <w:lang w:val="en-US" w:eastAsia="zh-CN" w:bidi="ar"/>
        </w:rPr>
        <w:t>建筑垃圾</w:t>
      </w:r>
      <w:r>
        <w:rPr>
          <w:rFonts w:hint="default" w:ascii="Times New Roman" w:hAnsi="Times New Roman" w:cs="Times New Roman" w:eastAsiaTheme="minorEastAsia"/>
          <w:color w:val="auto"/>
          <w:sz w:val="28"/>
          <w:szCs w:val="28"/>
          <w:lang w:val="en-US" w:eastAsia="zh-CN"/>
        </w:rPr>
        <w:t>由扬州联通医药设备有限公司</w:t>
      </w:r>
      <w:r>
        <w:rPr>
          <w:rFonts w:hint="default" w:ascii="Times New Roman" w:hAnsi="Times New Roman" w:cs="Times New Roman"/>
          <w:sz w:val="28"/>
          <w:szCs w:val="28"/>
        </w:rPr>
        <w:t>运往消纳场处置。</w:t>
      </w:r>
      <w:r>
        <w:rPr>
          <w:rFonts w:hint="default" w:ascii="Times New Roman" w:hAnsi="Times New Roman" w:cs="Times New Roman" w:eastAsiaTheme="minorEastAsia"/>
          <w:color w:val="auto"/>
          <w:sz w:val="28"/>
          <w:szCs w:val="28"/>
          <w:lang w:val="en-US" w:eastAsia="zh-CN"/>
        </w:rPr>
        <w:t>。建有约50m</w:t>
      </w:r>
      <w:r>
        <w:rPr>
          <w:rFonts w:hint="default" w:ascii="Times New Roman" w:hAnsi="Times New Roman" w:cs="Times New Roman" w:eastAsiaTheme="minorEastAsia"/>
          <w:color w:val="auto"/>
          <w:sz w:val="28"/>
          <w:szCs w:val="28"/>
          <w:vertAlign w:val="superscript"/>
          <w:lang w:val="en-US" w:eastAsia="zh-CN"/>
        </w:rPr>
        <w:t>2</w:t>
      </w:r>
      <w:r>
        <w:rPr>
          <w:rFonts w:hint="default" w:ascii="Times New Roman" w:hAnsi="Times New Roman" w:cs="Times New Roman" w:eastAsiaTheme="minorEastAsia"/>
          <w:color w:val="auto"/>
          <w:sz w:val="28"/>
          <w:szCs w:val="28"/>
          <w:lang w:val="en-US" w:eastAsia="zh-CN"/>
        </w:rPr>
        <w:t>的一般</w:t>
      </w:r>
      <w:r>
        <w:rPr>
          <w:rFonts w:hint="default" w:ascii="Times New Roman" w:hAnsi="Times New Roman" w:cs="Times New Roman" w:eastAsiaTheme="minorEastAsia"/>
          <w:color w:val="auto"/>
          <w:sz w:val="28"/>
          <w:szCs w:val="28"/>
          <w:vertAlign w:val="baseline"/>
          <w:lang w:val="en-US" w:eastAsia="zh-CN"/>
        </w:rPr>
        <w:t>固废库。</w:t>
      </w:r>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79" w:name="_Toc356"/>
      <w:r>
        <w:rPr>
          <w:rFonts w:hint="default" w:ascii="Times New Roman" w:hAnsi="Times New Roman" w:cs="Times New Roman" w:eastAsiaTheme="minorEastAsia"/>
          <w:color w:val="auto"/>
          <w:sz w:val="28"/>
          <w:szCs w:val="28"/>
          <w:lang w:val="en-US" w:eastAsia="zh-CN"/>
        </w:rPr>
        <w:t>4.2其他环境保护设施</w:t>
      </w:r>
      <w:bookmarkEnd w:id="79"/>
    </w:p>
    <w:p>
      <w:pPr>
        <w:pStyle w:val="6"/>
        <w:pageBreakBefore w:val="0"/>
        <w:widowControl w:val="0"/>
        <w:numPr>
          <w:ilvl w:val="2"/>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lang w:val="en-US" w:eastAsia="zh-CN"/>
        </w:rPr>
      </w:pPr>
      <w:bookmarkStart w:id="80" w:name="_Toc27131"/>
      <w:bookmarkStart w:id="81" w:name="_Toc22332"/>
      <w:r>
        <w:rPr>
          <w:rFonts w:hint="default" w:ascii="Times New Roman" w:hAnsi="Times New Roman" w:cs="Times New Roman" w:eastAsiaTheme="minorEastAsia"/>
          <w:color w:val="auto"/>
          <w:sz w:val="28"/>
          <w:szCs w:val="28"/>
          <w:lang w:val="en-US" w:eastAsia="zh-CN"/>
        </w:rPr>
        <w:t>4.2.1</w:t>
      </w:r>
      <w:bookmarkEnd w:id="80"/>
      <w:r>
        <w:rPr>
          <w:rFonts w:hint="default" w:ascii="Times New Roman" w:hAnsi="Times New Roman" w:cs="Times New Roman" w:eastAsiaTheme="minorEastAsia"/>
          <w:color w:val="auto"/>
          <w:sz w:val="28"/>
          <w:szCs w:val="28"/>
          <w:lang w:val="en-US" w:eastAsia="zh-CN"/>
        </w:rPr>
        <w:t>临时排污口设置</w:t>
      </w:r>
      <w:bookmarkEnd w:id="81"/>
    </w:p>
    <w:p>
      <w:pPr>
        <w:pStyle w:val="15"/>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 xml:space="preserve">经现场核实，本项目临时设置一个排污口。  </w:t>
      </w:r>
    </w:p>
    <w:bookmarkEnd w:id="76"/>
    <w:bookmarkEnd w:id="77"/>
    <w:bookmarkEnd w:id="78"/>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82" w:name="_Toc24593_WPSOffice_Level1"/>
      <w:bookmarkStart w:id="83" w:name="_Toc13932"/>
      <w:bookmarkStart w:id="84" w:name="_Toc15721"/>
      <w:r>
        <w:rPr>
          <w:rFonts w:hint="default" w:ascii="Times New Roman" w:hAnsi="Times New Roman" w:cs="Times New Roman" w:eastAsiaTheme="minorEastAsia"/>
          <w:color w:val="auto"/>
          <w:sz w:val="28"/>
          <w:szCs w:val="28"/>
          <w:lang w:val="en-US" w:eastAsia="zh-CN"/>
        </w:rPr>
        <w:t>4.3环保设施投资及“三同时”落实情况</w:t>
      </w:r>
      <w:bookmarkEnd w:id="82"/>
      <w:bookmarkEnd w:id="83"/>
      <w:bookmarkEnd w:id="84"/>
    </w:p>
    <w:p>
      <w:pPr>
        <w:pStyle w:val="6"/>
        <w:pageBreakBefore w:val="0"/>
        <w:widowControl w:val="0"/>
        <w:numPr>
          <w:ilvl w:val="2"/>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lang w:val="en-US" w:eastAsia="zh-CN"/>
        </w:rPr>
      </w:pPr>
      <w:bookmarkStart w:id="85" w:name="_Toc25511"/>
      <w:r>
        <w:rPr>
          <w:rFonts w:hint="default" w:ascii="Times New Roman" w:hAnsi="Times New Roman" w:cs="Times New Roman" w:eastAsiaTheme="minorEastAsia"/>
          <w:color w:val="auto"/>
          <w:sz w:val="28"/>
          <w:szCs w:val="28"/>
          <w:lang w:val="en-US" w:eastAsia="zh-CN"/>
        </w:rPr>
        <w:t>4.3.1环保设施投资</w:t>
      </w:r>
      <w:bookmarkEnd w:id="85"/>
    </w:p>
    <w:p>
      <w:pPr>
        <w:pStyle w:val="46"/>
        <w:pageBreakBefore w:val="0"/>
        <w:widowControl w:val="0"/>
        <w:kinsoku/>
        <w:wordWrap/>
        <w:overflowPunct/>
        <w:topLinePunct w:val="0"/>
        <w:autoSpaceDE/>
        <w:autoSpaceDN/>
        <w:bidi w:val="0"/>
        <w:adjustRightInd/>
        <w:snapToGrid/>
        <w:spacing w:line="360" w:lineRule="auto"/>
        <w:ind w:firstLine="560" w:firstLineChars="200"/>
        <w:rPr>
          <w:rFonts w:hint="default" w:ascii="Times New Roman" w:hAnsi="Times New Roman" w:cs="Times New Roman" w:eastAsiaTheme="minorEastAsia"/>
          <w:color w:val="auto"/>
          <w:sz w:val="24"/>
          <w:szCs w:val="24"/>
          <w:highlight w:val="yellow"/>
        </w:rPr>
      </w:pPr>
      <w:r>
        <w:rPr>
          <w:rFonts w:hint="default" w:ascii="Times New Roman" w:hAnsi="Times New Roman" w:cs="Times New Roman" w:eastAsiaTheme="minorEastAsia"/>
          <w:bCs/>
          <w:color w:val="auto"/>
          <w:sz w:val="28"/>
          <w:szCs w:val="28"/>
        </w:rPr>
        <w:t>本项目实际投资</w:t>
      </w:r>
      <w:r>
        <w:rPr>
          <w:rFonts w:hint="default" w:ascii="Times New Roman" w:hAnsi="Times New Roman" w:cs="Times New Roman" w:eastAsiaTheme="minorEastAsia"/>
          <w:color w:val="auto"/>
          <w:sz w:val="28"/>
          <w:szCs w:val="28"/>
          <w:highlight w:val="none"/>
          <w:lang w:val="en-US" w:eastAsia="zh-CN"/>
        </w:rPr>
        <w:t>5918.7</w:t>
      </w:r>
      <w:r>
        <w:rPr>
          <w:rFonts w:hint="default" w:ascii="Times New Roman" w:hAnsi="Times New Roman" w:cs="Times New Roman" w:eastAsiaTheme="minorEastAsia"/>
          <w:bCs/>
          <w:color w:val="auto"/>
          <w:kern w:val="0"/>
          <w:sz w:val="28"/>
          <w:szCs w:val="28"/>
        </w:rPr>
        <w:t>万</w:t>
      </w:r>
      <w:r>
        <w:rPr>
          <w:rFonts w:hint="default" w:ascii="Times New Roman" w:hAnsi="Times New Roman" w:cs="Times New Roman" w:eastAsiaTheme="minorEastAsia"/>
          <w:bCs/>
          <w:color w:val="auto"/>
          <w:sz w:val="28"/>
          <w:szCs w:val="28"/>
        </w:rPr>
        <w:t>元人民币，环保投资</w:t>
      </w:r>
      <w:r>
        <w:rPr>
          <w:rFonts w:hint="default" w:ascii="Times New Roman" w:hAnsi="Times New Roman" w:cs="Times New Roman" w:eastAsiaTheme="minorEastAsia"/>
          <w:bCs/>
          <w:color w:val="auto"/>
          <w:sz w:val="28"/>
          <w:szCs w:val="28"/>
          <w:highlight w:val="none"/>
          <w:lang w:val="en-US" w:eastAsia="zh-CN"/>
        </w:rPr>
        <w:t>17</w:t>
      </w:r>
      <w:r>
        <w:rPr>
          <w:rFonts w:hint="default" w:ascii="Times New Roman" w:hAnsi="Times New Roman" w:cs="Times New Roman" w:eastAsiaTheme="minorEastAsia"/>
          <w:bCs/>
          <w:color w:val="auto"/>
          <w:sz w:val="28"/>
          <w:szCs w:val="28"/>
        </w:rPr>
        <w:t>万元人民币，环保投资比例为</w:t>
      </w:r>
      <w:r>
        <w:rPr>
          <w:rFonts w:hint="default" w:ascii="Times New Roman" w:hAnsi="Times New Roman" w:cs="Times New Roman" w:eastAsiaTheme="minorEastAsia"/>
          <w:bCs/>
          <w:color w:val="auto"/>
          <w:sz w:val="28"/>
          <w:szCs w:val="28"/>
          <w:highlight w:val="none"/>
          <w:lang w:val="en-US" w:eastAsia="zh-CN"/>
        </w:rPr>
        <w:t>0.28</w:t>
      </w:r>
      <w:r>
        <w:rPr>
          <w:rFonts w:hint="default" w:ascii="Times New Roman" w:hAnsi="Times New Roman" w:cs="Times New Roman" w:eastAsiaTheme="minorEastAsia"/>
          <w:bCs/>
          <w:color w:val="auto"/>
          <w:sz w:val="28"/>
          <w:szCs w:val="28"/>
        </w:rPr>
        <w:t>%</w:t>
      </w:r>
      <w:r>
        <w:rPr>
          <w:rFonts w:hint="default" w:ascii="Times New Roman" w:hAnsi="Times New Roman" w:cs="Times New Roman" w:eastAsiaTheme="minorEastAsia"/>
          <w:bCs/>
          <w:color w:val="auto"/>
          <w:sz w:val="24"/>
          <w:szCs w:val="24"/>
        </w:rPr>
        <w:t>。</w:t>
      </w:r>
    </w:p>
    <w:p>
      <w:pPr>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highlight w:val="none"/>
          <w:lang w:val="en-US" w:eastAsia="zh-CN"/>
        </w:rPr>
        <w:br w:type="page"/>
      </w:r>
    </w:p>
    <w:p>
      <w:pPr>
        <w:pStyle w:val="6"/>
        <w:pageBreakBefore w:val="0"/>
        <w:widowControl w:val="0"/>
        <w:numPr>
          <w:ilvl w:val="2"/>
          <w:numId w:val="0"/>
        </w:numPr>
        <w:kinsoku/>
        <w:wordWrap/>
        <w:overflowPunct/>
        <w:topLinePunct w:val="0"/>
        <w:autoSpaceDE/>
        <w:autoSpaceDN/>
        <w:bidi w:val="0"/>
        <w:adjustRightInd/>
        <w:snapToGrid/>
        <w:spacing w:line="360" w:lineRule="auto"/>
        <w:ind w:leftChars="0"/>
        <w:rPr>
          <w:rFonts w:hint="default" w:ascii="Times New Roman" w:hAnsi="Times New Roman" w:cs="Times New Roman" w:eastAsiaTheme="minorEastAsia"/>
          <w:color w:val="auto"/>
          <w:sz w:val="28"/>
          <w:szCs w:val="28"/>
          <w:highlight w:val="none"/>
          <w:lang w:val="en-US" w:eastAsia="zh-CN"/>
        </w:rPr>
      </w:pPr>
    </w:p>
    <w:p>
      <w:pPr>
        <w:pStyle w:val="6"/>
        <w:pageBreakBefore w:val="0"/>
        <w:widowControl w:val="0"/>
        <w:numPr>
          <w:ilvl w:val="2"/>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lang w:val="en-US" w:eastAsia="zh-CN"/>
        </w:rPr>
      </w:pPr>
      <w:bookmarkStart w:id="86" w:name="_Toc29887"/>
      <w:r>
        <w:rPr>
          <w:rFonts w:hint="default" w:ascii="Times New Roman" w:hAnsi="Times New Roman" w:cs="Times New Roman" w:eastAsiaTheme="minorEastAsia"/>
          <w:color w:val="auto"/>
          <w:sz w:val="28"/>
          <w:szCs w:val="28"/>
          <w:lang w:val="en-US" w:eastAsia="zh-CN"/>
        </w:rPr>
        <w:t>4.3.2“三同时”落实情况</w:t>
      </w:r>
      <w:bookmarkEnd w:id="86"/>
    </w:p>
    <w:p>
      <w:pPr>
        <w:spacing w:line="240" w:lineRule="auto"/>
        <w:jc w:val="center"/>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rPr>
        <w:t>表</w:t>
      </w:r>
      <w:r>
        <w:rPr>
          <w:rFonts w:hint="default" w:ascii="Times New Roman" w:hAnsi="Times New Roman" w:cs="Times New Roman" w:eastAsiaTheme="minorEastAsia"/>
          <w:b/>
          <w:bCs/>
          <w:color w:val="auto"/>
          <w:sz w:val="24"/>
          <w:szCs w:val="24"/>
          <w:highlight w:val="none"/>
          <w:lang w:val="en-US" w:eastAsia="zh-CN"/>
        </w:rPr>
        <w:t xml:space="preserve">4.3-2-1 </w:t>
      </w:r>
      <w:r>
        <w:rPr>
          <w:rFonts w:hint="default" w:ascii="Times New Roman" w:hAnsi="Times New Roman" w:cs="Times New Roman" w:eastAsiaTheme="minorEastAsia"/>
          <w:b/>
          <w:bCs/>
          <w:color w:val="auto"/>
          <w:sz w:val="24"/>
          <w:szCs w:val="24"/>
          <w:highlight w:val="none"/>
        </w:rPr>
        <w:t>项目</w:t>
      </w:r>
      <w:r>
        <w:rPr>
          <w:rFonts w:hint="default" w:ascii="Times New Roman" w:hAnsi="Times New Roman" w:cs="Times New Roman" w:eastAsiaTheme="minorEastAsia"/>
          <w:b/>
          <w:bCs/>
          <w:color w:val="auto"/>
          <w:sz w:val="24"/>
          <w:szCs w:val="24"/>
          <w:highlight w:val="none"/>
          <w:lang w:val="en-US" w:eastAsia="zh-CN"/>
        </w:rPr>
        <w:t>“三同时”落实情况一览</w:t>
      </w:r>
    </w:p>
    <w:tbl>
      <w:tblPr>
        <w:tblStyle w:val="29"/>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02"/>
        <w:gridCol w:w="504"/>
        <w:gridCol w:w="921"/>
        <w:gridCol w:w="1047"/>
        <w:gridCol w:w="1830"/>
        <w:gridCol w:w="1967"/>
        <w:gridCol w:w="1816"/>
        <w:gridCol w:w="111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2" w:type="dxa"/>
            <w:tcBorders>
              <w:tl2br w:val="nil"/>
              <w:tr2bl w:val="nil"/>
            </w:tcBorders>
            <w:vAlign w:val="center"/>
          </w:tcPr>
          <w:p>
            <w:pPr>
              <w:pStyle w:val="74"/>
              <w:bidi w:val="0"/>
              <w:jc w:val="center"/>
              <w:rPr>
                <w:rFonts w:hint="default" w:ascii="Times New Roman" w:hAnsi="Times New Roman" w:cs="Times New Roman" w:eastAsiaTheme="minorEastAsia"/>
                <w:b/>
                <w:bCs/>
                <w:color w:val="auto"/>
                <w:sz w:val="24"/>
                <w:szCs w:val="24"/>
              </w:rPr>
            </w:pPr>
          </w:p>
          <w:p>
            <w:pPr>
              <w:pStyle w:val="74"/>
              <w:bidi w:val="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编号</w:t>
            </w:r>
          </w:p>
        </w:tc>
        <w:tc>
          <w:tcPr>
            <w:tcW w:w="504" w:type="dxa"/>
            <w:tcBorders>
              <w:tl2br w:val="nil"/>
              <w:tr2bl w:val="nil"/>
            </w:tcBorders>
            <w:vAlign w:val="center"/>
          </w:tcPr>
          <w:p>
            <w:pPr>
              <w:pStyle w:val="74"/>
              <w:bidi w:val="0"/>
              <w:jc w:val="center"/>
              <w:rPr>
                <w:rFonts w:hint="default" w:ascii="Times New Roman" w:hAnsi="Times New Roman" w:cs="Times New Roman" w:eastAsiaTheme="minorEastAsia"/>
                <w:b/>
                <w:bCs/>
                <w:color w:val="auto"/>
                <w:sz w:val="24"/>
                <w:szCs w:val="24"/>
              </w:rPr>
            </w:pPr>
          </w:p>
          <w:p>
            <w:pPr>
              <w:pStyle w:val="74"/>
              <w:bidi w:val="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类别</w:t>
            </w:r>
          </w:p>
        </w:tc>
        <w:tc>
          <w:tcPr>
            <w:tcW w:w="921" w:type="dxa"/>
            <w:tcBorders>
              <w:tl2br w:val="nil"/>
              <w:tr2bl w:val="nil"/>
            </w:tcBorders>
            <w:vAlign w:val="center"/>
          </w:tcPr>
          <w:p>
            <w:pPr>
              <w:pStyle w:val="74"/>
              <w:bidi w:val="0"/>
              <w:jc w:val="center"/>
              <w:rPr>
                <w:rFonts w:hint="default" w:ascii="Times New Roman" w:hAnsi="Times New Roman" w:cs="Times New Roman" w:eastAsiaTheme="minorEastAsia"/>
                <w:b/>
                <w:bCs/>
                <w:color w:val="auto"/>
                <w:sz w:val="24"/>
                <w:szCs w:val="24"/>
              </w:rPr>
            </w:pPr>
          </w:p>
          <w:p>
            <w:pPr>
              <w:pStyle w:val="74"/>
              <w:bidi w:val="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污染源</w:t>
            </w:r>
          </w:p>
        </w:tc>
        <w:tc>
          <w:tcPr>
            <w:tcW w:w="1047" w:type="dxa"/>
            <w:tcBorders>
              <w:tl2br w:val="nil"/>
              <w:tr2bl w:val="nil"/>
            </w:tcBorders>
            <w:vAlign w:val="center"/>
          </w:tcPr>
          <w:p>
            <w:pPr>
              <w:keepNext w:val="0"/>
              <w:keepLines w:val="0"/>
              <w:widowControl/>
              <w:suppressLineNumbers w:val="0"/>
              <w:ind w:left="0" w:leftChars="0" w:firstLine="0" w:firstLineChars="0"/>
              <w:jc w:val="left"/>
              <w:rPr>
                <w:rFonts w:hint="default" w:ascii="Times New Roman" w:hAnsi="Times New Roman" w:cs="Times New Roman" w:eastAsiaTheme="minorEastAsia"/>
                <w:b/>
                <w:bCs/>
                <w:color w:val="000000"/>
                <w:kern w:val="0"/>
                <w:sz w:val="24"/>
                <w:szCs w:val="24"/>
                <w:lang w:val="en-US" w:eastAsia="zh-CN" w:bidi="ar"/>
              </w:rPr>
            </w:pPr>
          </w:p>
          <w:p>
            <w:pPr>
              <w:keepNext w:val="0"/>
              <w:keepLines w:val="0"/>
              <w:widowControl/>
              <w:suppressLineNumbers w:val="0"/>
              <w:ind w:left="0" w:leftChars="0" w:firstLine="241" w:firstLineChars="10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b/>
                <w:bCs/>
                <w:color w:val="000000"/>
                <w:kern w:val="0"/>
                <w:sz w:val="24"/>
                <w:szCs w:val="24"/>
                <w:lang w:val="en-US" w:eastAsia="zh-CN" w:bidi="ar"/>
              </w:rPr>
              <w:t>污染物</w:t>
            </w:r>
          </w:p>
          <w:p>
            <w:pPr>
              <w:pStyle w:val="74"/>
              <w:bidi w:val="0"/>
              <w:jc w:val="center"/>
              <w:rPr>
                <w:rFonts w:hint="default" w:ascii="Times New Roman" w:hAnsi="Times New Roman" w:cs="Times New Roman" w:eastAsiaTheme="minorEastAsia"/>
                <w:b/>
                <w:bCs/>
                <w:color w:val="auto"/>
                <w:sz w:val="24"/>
                <w:szCs w:val="24"/>
              </w:rPr>
            </w:pPr>
          </w:p>
        </w:tc>
        <w:tc>
          <w:tcPr>
            <w:tcW w:w="1830" w:type="dxa"/>
            <w:tcBorders>
              <w:tl2br w:val="nil"/>
              <w:tr2bl w:val="nil"/>
            </w:tcBorders>
            <w:vAlign w:val="center"/>
          </w:tcPr>
          <w:p>
            <w:pPr>
              <w:pStyle w:val="74"/>
              <w:bidi w:val="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治理措施</w:t>
            </w:r>
          </w:p>
        </w:tc>
        <w:tc>
          <w:tcPr>
            <w:tcW w:w="1967" w:type="dxa"/>
            <w:tcBorders>
              <w:tl2br w:val="nil"/>
              <w:tr2bl w:val="nil"/>
            </w:tcBorders>
            <w:vAlign w:val="center"/>
          </w:tcPr>
          <w:p>
            <w:pPr>
              <w:pStyle w:val="74"/>
              <w:bidi w:val="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处理效果</w:t>
            </w:r>
          </w:p>
        </w:tc>
        <w:tc>
          <w:tcPr>
            <w:tcW w:w="1816" w:type="dxa"/>
            <w:tcBorders>
              <w:tl2br w:val="nil"/>
              <w:tr2bl w:val="nil"/>
            </w:tcBorders>
            <w:vAlign w:val="center"/>
          </w:tcPr>
          <w:p>
            <w:pPr>
              <w:pStyle w:val="74"/>
              <w:bidi w:val="0"/>
              <w:jc w:val="center"/>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实际建设情况</w:t>
            </w:r>
          </w:p>
        </w:tc>
        <w:tc>
          <w:tcPr>
            <w:tcW w:w="1112" w:type="dxa"/>
            <w:tcBorders>
              <w:tl2br w:val="nil"/>
              <w:tr2bl w:val="nil"/>
            </w:tcBorders>
            <w:vAlign w:val="center"/>
          </w:tcPr>
          <w:p>
            <w:pPr>
              <w:pStyle w:val="74"/>
              <w:bidi w:val="0"/>
              <w:jc w:val="center"/>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落实情况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20" w:hRule="atLeast"/>
          <w:jc w:val="center"/>
        </w:trPr>
        <w:tc>
          <w:tcPr>
            <w:tcW w:w="302"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w:t>
            </w:r>
          </w:p>
        </w:tc>
        <w:tc>
          <w:tcPr>
            <w:tcW w:w="504"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废水</w:t>
            </w:r>
          </w:p>
        </w:tc>
        <w:tc>
          <w:tcPr>
            <w:tcW w:w="921"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val="en-US" w:eastAsia="zh-CN"/>
              </w:rPr>
              <w:t>施工期</w:t>
            </w:r>
          </w:p>
        </w:tc>
        <w:tc>
          <w:tcPr>
            <w:tcW w:w="1047" w:type="dxa"/>
            <w:tcBorders>
              <w:tl2br w:val="nil"/>
              <w:tr2bl w:val="nil"/>
            </w:tcBorders>
            <w:vAlign w:val="center"/>
          </w:tcPr>
          <w:p>
            <w:pPr>
              <w:keepNext w:val="0"/>
              <w:keepLines w:val="0"/>
              <w:widowControl/>
              <w:suppressLineNumbers w:val="0"/>
              <w:ind w:left="0" w:leftChars="0" w:firstLine="0" w:firstLineChars="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000000"/>
                <w:kern w:val="0"/>
                <w:sz w:val="24"/>
                <w:szCs w:val="24"/>
                <w:lang w:val="en-US" w:eastAsia="zh-CN" w:bidi="ar"/>
              </w:rPr>
              <w:t>工程废水</w:t>
            </w:r>
          </w:p>
        </w:tc>
        <w:tc>
          <w:tcPr>
            <w:tcW w:w="1830" w:type="dxa"/>
            <w:tcBorders>
              <w:tl2br w:val="nil"/>
              <w:tr2bl w:val="nil"/>
            </w:tcBorders>
            <w:vAlign w:val="center"/>
          </w:tcPr>
          <w:p>
            <w:pPr>
              <w:keepNext w:val="0"/>
              <w:keepLines w:val="0"/>
              <w:widowControl/>
              <w:suppressLineNumbers w:val="0"/>
              <w:ind w:left="0" w:leftChars="0" w:firstLine="0" w:firstLineChars="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000000"/>
                <w:kern w:val="0"/>
                <w:sz w:val="24"/>
                <w:szCs w:val="24"/>
                <w:lang w:val="en-US" w:eastAsia="zh-CN" w:bidi="ar"/>
              </w:rPr>
              <w:t>设置隔油池和沉淀池对收集的施工废水进行隔油、沉淀处理</w:t>
            </w:r>
          </w:p>
        </w:tc>
        <w:tc>
          <w:tcPr>
            <w:tcW w:w="1967" w:type="dxa"/>
            <w:tcBorders>
              <w:tl2br w:val="nil"/>
              <w:tr2bl w:val="nil"/>
            </w:tcBorders>
            <w:vAlign w:val="center"/>
          </w:tcPr>
          <w:p>
            <w:pPr>
              <w:pStyle w:val="74"/>
              <w:bidi w:val="0"/>
              <w:ind w:firstLine="480" w:firstLineChars="20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达标排放</w:t>
            </w:r>
          </w:p>
        </w:tc>
        <w:tc>
          <w:tcPr>
            <w:tcW w:w="1816"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000000"/>
                <w:kern w:val="0"/>
                <w:sz w:val="24"/>
                <w:szCs w:val="24"/>
                <w:lang w:val="en-US" w:eastAsia="zh-CN" w:bidi="ar"/>
              </w:rPr>
              <w:t>新建临时隔油池和沉淀池，对收集的</w:t>
            </w:r>
            <w:r>
              <w:rPr>
                <w:rFonts w:hint="default" w:ascii="Times New Roman" w:hAnsi="Times New Roman" w:cs="Times New Roman" w:eastAsiaTheme="minorEastAsia"/>
                <w:color w:val="auto"/>
                <w:sz w:val="24"/>
                <w:szCs w:val="24"/>
                <w:lang w:val="en-US" w:eastAsia="zh-CN"/>
              </w:rPr>
              <w:t>污水处理</w:t>
            </w:r>
          </w:p>
        </w:tc>
        <w:tc>
          <w:tcPr>
            <w:tcW w:w="1112"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落实</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2"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w:t>
            </w:r>
          </w:p>
        </w:tc>
        <w:tc>
          <w:tcPr>
            <w:tcW w:w="504"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废水</w:t>
            </w:r>
          </w:p>
        </w:tc>
        <w:tc>
          <w:tcPr>
            <w:tcW w:w="921"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施工期</w:t>
            </w:r>
          </w:p>
        </w:tc>
        <w:tc>
          <w:tcPr>
            <w:tcW w:w="1047" w:type="dxa"/>
            <w:tcBorders>
              <w:tl2br w:val="nil"/>
              <w:tr2bl w:val="nil"/>
            </w:tcBorders>
            <w:vAlign w:val="center"/>
          </w:tcPr>
          <w:p>
            <w:pPr>
              <w:keepNext w:val="0"/>
              <w:keepLines w:val="0"/>
              <w:widowControl/>
              <w:suppressLineNumbers w:val="0"/>
              <w:ind w:left="0" w:leftChars="0" w:firstLine="0" w:firstLineChars="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000000"/>
                <w:kern w:val="0"/>
                <w:sz w:val="24"/>
                <w:szCs w:val="24"/>
                <w:lang w:val="en-US" w:eastAsia="zh-CN" w:bidi="ar"/>
              </w:rPr>
              <w:t>工程人员的生活污水</w:t>
            </w:r>
          </w:p>
        </w:tc>
        <w:tc>
          <w:tcPr>
            <w:tcW w:w="1830" w:type="dxa"/>
            <w:tcBorders>
              <w:tl2br w:val="nil"/>
              <w:tr2bl w:val="nil"/>
            </w:tcBorders>
            <w:vAlign w:val="center"/>
          </w:tcPr>
          <w:p>
            <w:pPr>
              <w:keepNext w:val="0"/>
              <w:keepLines w:val="0"/>
              <w:widowControl/>
              <w:suppressLineNumbers w:val="0"/>
              <w:ind w:left="0" w:leftChars="0" w:firstLine="0" w:firstLineChars="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000000"/>
                <w:kern w:val="0"/>
                <w:sz w:val="24"/>
                <w:szCs w:val="24"/>
                <w:lang w:val="en-US" w:eastAsia="zh-CN" w:bidi="ar"/>
              </w:rPr>
              <w:t>简易化粪池收集后接入市政污水管网</w:t>
            </w:r>
          </w:p>
        </w:tc>
        <w:tc>
          <w:tcPr>
            <w:tcW w:w="1967"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000000"/>
                <w:kern w:val="0"/>
                <w:sz w:val="24"/>
                <w:szCs w:val="24"/>
                <w:lang w:val="en-US" w:eastAsia="zh-CN" w:bidi="ar"/>
              </w:rPr>
              <w:t>达标排放</w:t>
            </w:r>
          </w:p>
        </w:tc>
        <w:tc>
          <w:tcPr>
            <w:tcW w:w="1816"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000000"/>
                <w:kern w:val="0"/>
                <w:sz w:val="24"/>
                <w:szCs w:val="24"/>
                <w:lang w:val="en-US" w:eastAsia="zh-CN" w:bidi="ar"/>
              </w:rPr>
              <w:t>新建简易化粪池，对施工人员生活污水收集</w:t>
            </w:r>
            <w:r>
              <w:rPr>
                <w:rFonts w:hint="default" w:ascii="Times New Roman" w:hAnsi="Times New Roman" w:cs="Times New Roman" w:eastAsiaTheme="minorEastAsia"/>
                <w:color w:val="auto"/>
                <w:sz w:val="24"/>
                <w:szCs w:val="24"/>
                <w:lang w:val="en-US" w:eastAsia="zh-CN"/>
              </w:rPr>
              <w:t>处理后排入市政污水管网</w:t>
            </w:r>
          </w:p>
        </w:tc>
        <w:tc>
          <w:tcPr>
            <w:tcW w:w="1112"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落实</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2"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w:t>
            </w:r>
          </w:p>
        </w:tc>
        <w:tc>
          <w:tcPr>
            <w:tcW w:w="504"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废气</w:t>
            </w:r>
          </w:p>
        </w:tc>
        <w:tc>
          <w:tcPr>
            <w:tcW w:w="921" w:type="dxa"/>
            <w:tcBorders>
              <w:tl2br w:val="nil"/>
              <w:tr2bl w:val="nil"/>
            </w:tcBorders>
            <w:vAlign w:val="center"/>
          </w:tcPr>
          <w:p>
            <w:pPr>
              <w:keepNext w:val="0"/>
              <w:keepLines w:val="0"/>
              <w:widowControl/>
              <w:suppressLineNumbers w:val="0"/>
              <w:jc w:val="both"/>
              <w:rPr>
                <w:rFonts w:hint="default" w:ascii="Times New Roman" w:hAnsi="Times New Roman" w:cs="Times New Roman" w:eastAsiaTheme="minorEastAsia"/>
                <w:color w:val="000000"/>
                <w:kern w:val="0"/>
                <w:sz w:val="24"/>
                <w:szCs w:val="24"/>
                <w:lang w:val="en-US" w:eastAsia="zh-CN" w:bidi="ar"/>
              </w:rPr>
            </w:pPr>
          </w:p>
          <w:p>
            <w:pPr>
              <w:keepNext w:val="0"/>
              <w:keepLines w:val="0"/>
              <w:widowControl/>
              <w:suppressLineNumbers w:val="0"/>
              <w:ind w:left="0" w:leftChars="0" w:firstLine="0" w:firstLineChars="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施工期</w:t>
            </w:r>
          </w:p>
          <w:p>
            <w:pPr>
              <w:pStyle w:val="74"/>
              <w:bidi w:val="0"/>
              <w:jc w:val="both"/>
              <w:rPr>
                <w:rFonts w:hint="default" w:ascii="Times New Roman" w:hAnsi="Times New Roman" w:cs="Times New Roman" w:eastAsiaTheme="minorEastAsia"/>
                <w:color w:val="auto"/>
                <w:sz w:val="24"/>
                <w:szCs w:val="24"/>
              </w:rPr>
            </w:pPr>
          </w:p>
        </w:tc>
        <w:tc>
          <w:tcPr>
            <w:tcW w:w="1047" w:type="dxa"/>
            <w:tcBorders>
              <w:tl2br w:val="nil"/>
              <w:tr2bl w:val="nil"/>
            </w:tcBorders>
            <w:vAlign w:val="center"/>
          </w:tcPr>
          <w:p>
            <w:pPr>
              <w:keepNext w:val="0"/>
              <w:keepLines w:val="0"/>
              <w:widowControl/>
              <w:suppressLineNumbers w:val="0"/>
              <w:ind w:left="0" w:leftChars="0" w:firstLine="0" w:firstLineChars="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000000"/>
                <w:kern w:val="0"/>
                <w:sz w:val="24"/>
                <w:szCs w:val="24"/>
                <w:lang w:val="en-US" w:eastAsia="zh-CN" w:bidi="ar"/>
              </w:rPr>
              <w:t>施工扬尘</w:t>
            </w:r>
          </w:p>
        </w:tc>
        <w:tc>
          <w:tcPr>
            <w:tcW w:w="1830" w:type="dxa"/>
            <w:tcBorders>
              <w:tl2br w:val="nil"/>
              <w:tr2bl w:val="nil"/>
            </w:tcBorders>
            <w:vAlign w:val="center"/>
          </w:tcPr>
          <w:p>
            <w:pPr>
              <w:keepNext w:val="0"/>
              <w:keepLines w:val="0"/>
              <w:widowControl/>
              <w:suppressLineNumbers w:val="0"/>
              <w:ind w:left="0" w:leftChars="0" w:firstLine="0" w:firstLineChars="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施工现场合理化管理、保持车辆封闭式运输</w:t>
            </w:r>
          </w:p>
          <w:p>
            <w:pPr>
              <w:pStyle w:val="74"/>
              <w:bidi w:val="0"/>
              <w:jc w:val="both"/>
              <w:rPr>
                <w:rFonts w:hint="default" w:ascii="Times New Roman" w:hAnsi="Times New Roman" w:cs="Times New Roman" w:eastAsiaTheme="minorEastAsia"/>
                <w:color w:val="auto"/>
                <w:sz w:val="24"/>
                <w:szCs w:val="24"/>
              </w:rPr>
            </w:pPr>
          </w:p>
        </w:tc>
        <w:tc>
          <w:tcPr>
            <w:tcW w:w="1967"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000000"/>
                <w:kern w:val="0"/>
                <w:sz w:val="24"/>
                <w:szCs w:val="24"/>
                <w:lang w:val="en-US" w:eastAsia="zh-CN" w:bidi="ar"/>
              </w:rPr>
              <w:t>减少扬尘、不扰民</w:t>
            </w:r>
          </w:p>
        </w:tc>
        <w:tc>
          <w:tcPr>
            <w:tcW w:w="1816" w:type="dxa"/>
            <w:tcBorders>
              <w:tl2br w:val="nil"/>
              <w:tr2bl w:val="nil"/>
            </w:tcBorders>
            <w:vAlign w:val="center"/>
          </w:tcPr>
          <w:p>
            <w:pPr>
              <w:keepNext w:val="0"/>
              <w:keepLines w:val="0"/>
              <w:widowControl/>
              <w:suppressLineNumbers w:val="0"/>
              <w:ind w:left="0" w:leftChars="0" w:firstLine="0" w:firstLineChars="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减少扬尘、不扰民</w:t>
            </w:r>
          </w:p>
          <w:p>
            <w:pPr>
              <w:pStyle w:val="74"/>
              <w:bidi w:val="0"/>
              <w:jc w:val="both"/>
              <w:rPr>
                <w:rFonts w:hint="default" w:ascii="Times New Roman" w:hAnsi="Times New Roman" w:cs="Times New Roman" w:eastAsiaTheme="minorEastAsia"/>
                <w:color w:val="auto"/>
                <w:sz w:val="24"/>
                <w:szCs w:val="24"/>
              </w:rPr>
            </w:pPr>
          </w:p>
        </w:tc>
        <w:tc>
          <w:tcPr>
            <w:tcW w:w="1112"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落实</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2"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3</w:t>
            </w:r>
          </w:p>
        </w:tc>
        <w:tc>
          <w:tcPr>
            <w:tcW w:w="504"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噪声</w:t>
            </w:r>
          </w:p>
        </w:tc>
        <w:tc>
          <w:tcPr>
            <w:tcW w:w="921" w:type="dxa"/>
            <w:tcBorders>
              <w:tl2br w:val="nil"/>
              <w:tr2bl w:val="nil"/>
            </w:tcBorders>
            <w:vAlign w:val="center"/>
          </w:tcPr>
          <w:p>
            <w:pPr>
              <w:keepNext w:val="0"/>
              <w:keepLines w:val="0"/>
              <w:widowControl/>
              <w:suppressLineNumbers w:val="0"/>
              <w:ind w:left="0" w:leftChars="0" w:firstLine="0" w:firstLineChars="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000000"/>
                <w:kern w:val="0"/>
                <w:sz w:val="24"/>
                <w:szCs w:val="24"/>
                <w:lang w:val="en-US" w:eastAsia="zh-CN" w:bidi="ar"/>
              </w:rPr>
              <w:t>施工期</w:t>
            </w:r>
          </w:p>
        </w:tc>
        <w:tc>
          <w:tcPr>
            <w:tcW w:w="1047"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噪声</w:t>
            </w:r>
          </w:p>
        </w:tc>
        <w:tc>
          <w:tcPr>
            <w:tcW w:w="1830" w:type="dxa"/>
            <w:tcBorders>
              <w:tl2br w:val="nil"/>
              <w:tr2bl w:val="nil"/>
            </w:tcBorders>
            <w:vAlign w:val="center"/>
          </w:tcPr>
          <w:p>
            <w:pPr>
              <w:keepNext w:val="0"/>
              <w:keepLines w:val="0"/>
              <w:widowControl/>
              <w:suppressLineNumbers w:val="0"/>
              <w:ind w:left="0" w:leftChars="0" w:firstLine="0" w:firstLineChars="0"/>
              <w:jc w:val="both"/>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采用低噪声设</w:t>
            </w:r>
          </w:p>
          <w:p>
            <w:pPr>
              <w:keepNext w:val="0"/>
              <w:keepLines w:val="0"/>
              <w:widowControl/>
              <w:suppressLineNumbers w:val="0"/>
              <w:ind w:left="0" w:leftChars="0" w:firstLine="0" w:firstLineChars="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备、控制施工</w:t>
            </w:r>
          </w:p>
          <w:p>
            <w:pPr>
              <w:keepNext w:val="0"/>
              <w:keepLines w:val="0"/>
              <w:widowControl/>
              <w:suppressLineNumbers w:val="0"/>
              <w:ind w:left="0" w:leftChars="0" w:firstLine="0" w:firstLineChars="0"/>
              <w:jc w:val="both"/>
              <w:rPr>
                <w:rFonts w:hint="default" w:ascii="Times New Roman" w:hAnsi="Times New Roman" w:cs="Times New Roman" w:eastAsiaTheme="minorEastAsia"/>
                <w:sz w:val="24"/>
                <w:szCs w:val="24"/>
                <w:lang w:val="en-US"/>
              </w:rPr>
            </w:pPr>
            <w:r>
              <w:rPr>
                <w:rFonts w:hint="default" w:ascii="Times New Roman" w:hAnsi="Times New Roman" w:cs="Times New Roman" w:eastAsiaTheme="minorEastAsia"/>
                <w:color w:val="000000"/>
                <w:kern w:val="0"/>
                <w:sz w:val="24"/>
                <w:szCs w:val="24"/>
                <w:lang w:val="en-US" w:eastAsia="zh-CN" w:bidi="ar"/>
              </w:rPr>
              <w:t>时间段、运输车辆减速慢行等</w:t>
            </w:r>
          </w:p>
          <w:p>
            <w:pPr>
              <w:pStyle w:val="74"/>
              <w:bidi w:val="0"/>
              <w:jc w:val="both"/>
              <w:rPr>
                <w:rFonts w:hint="default" w:ascii="Times New Roman" w:hAnsi="Times New Roman" w:cs="Times New Roman" w:eastAsiaTheme="minorEastAsia"/>
                <w:color w:val="auto"/>
                <w:sz w:val="24"/>
                <w:szCs w:val="24"/>
              </w:rPr>
            </w:pPr>
          </w:p>
        </w:tc>
        <w:tc>
          <w:tcPr>
            <w:tcW w:w="1967"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000000"/>
                <w:kern w:val="0"/>
                <w:sz w:val="24"/>
                <w:szCs w:val="24"/>
                <w:lang w:val="en-US" w:eastAsia="zh-CN" w:bidi="ar"/>
              </w:rPr>
            </w:pPr>
          </w:p>
          <w:p>
            <w:pPr>
              <w:keepNext w:val="0"/>
              <w:keepLines w:val="0"/>
              <w:widowControl/>
              <w:suppressLineNumbers w:val="0"/>
              <w:ind w:left="0" w:leftChars="0" w:firstLine="0" w:firstLineChars="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达到《建筑施工场界环境噪声排放标准》 （GB12523-2011）</w:t>
            </w:r>
          </w:p>
          <w:p>
            <w:pPr>
              <w:pStyle w:val="74"/>
              <w:bidi w:val="0"/>
              <w:jc w:val="center"/>
              <w:rPr>
                <w:rFonts w:hint="default" w:ascii="Times New Roman" w:hAnsi="Times New Roman" w:cs="Times New Roman" w:eastAsiaTheme="minorEastAsia"/>
                <w:color w:val="auto"/>
                <w:sz w:val="24"/>
                <w:szCs w:val="24"/>
              </w:rPr>
            </w:pPr>
          </w:p>
        </w:tc>
        <w:tc>
          <w:tcPr>
            <w:tcW w:w="1816"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减振、</w:t>
            </w:r>
            <w:r>
              <w:rPr>
                <w:rFonts w:hint="default" w:ascii="Times New Roman" w:hAnsi="Times New Roman" w:cs="Times New Roman" w:eastAsiaTheme="minorEastAsia"/>
                <w:color w:val="000000"/>
                <w:kern w:val="0"/>
                <w:sz w:val="24"/>
                <w:szCs w:val="24"/>
                <w:lang w:val="en-US" w:eastAsia="zh-CN" w:bidi="ar"/>
              </w:rPr>
              <w:t>车辆减速</w:t>
            </w:r>
          </w:p>
        </w:tc>
        <w:tc>
          <w:tcPr>
            <w:tcW w:w="1112"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落实</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2"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4</w:t>
            </w:r>
          </w:p>
        </w:tc>
        <w:tc>
          <w:tcPr>
            <w:tcW w:w="504"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固废</w:t>
            </w:r>
          </w:p>
        </w:tc>
        <w:tc>
          <w:tcPr>
            <w:tcW w:w="921" w:type="dxa"/>
            <w:tcBorders>
              <w:tl2br w:val="nil"/>
              <w:tr2bl w:val="nil"/>
            </w:tcBorders>
            <w:vAlign w:val="center"/>
          </w:tcPr>
          <w:p>
            <w:pPr>
              <w:keepNext w:val="0"/>
              <w:keepLines w:val="0"/>
              <w:widowControl/>
              <w:suppressLineNumbers w:val="0"/>
              <w:ind w:left="0" w:leftChars="0" w:firstLine="0" w:firstLineChars="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000000"/>
                <w:kern w:val="0"/>
                <w:sz w:val="24"/>
                <w:szCs w:val="24"/>
                <w:lang w:val="en-US" w:eastAsia="zh-CN" w:bidi="ar"/>
              </w:rPr>
              <w:t>施工期</w:t>
            </w:r>
          </w:p>
        </w:tc>
        <w:tc>
          <w:tcPr>
            <w:tcW w:w="1047" w:type="dxa"/>
            <w:tcBorders>
              <w:tl2br w:val="nil"/>
              <w:tr2bl w:val="nil"/>
            </w:tcBorders>
            <w:vAlign w:val="center"/>
          </w:tcPr>
          <w:p>
            <w:pPr>
              <w:keepNext w:val="0"/>
              <w:keepLines w:val="0"/>
              <w:widowControl/>
              <w:numPr>
                <w:ilvl w:val="0"/>
                <w:numId w:val="0"/>
              </w:numPr>
              <w:suppressLineNumbers w:val="0"/>
              <w:ind w:leftChars="0"/>
              <w:jc w:val="both"/>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1.工程人员的生活垃圾</w:t>
            </w:r>
          </w:p>
          <w:p>
            <w:pPr>
              <w:keepNext w:val="0"/>
              <w:keepLines w:val="0"/>
              <w:widowControl/>
              <w:suppressLineNumbers w:val="0"/>
              <w:ind w:left="0" w:leftChars="0" w:firstLine="0" w:firstLineChars="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2.建筑垃圾</w:t>
            </w:r>
          </w:p>
          <w:p>
            <w:pPr>
              <w:pStyle w:val="74"/>
              <w:bidi w:val="0"/>
              <w:jc w:val="both"/>
              <w:rPr>
                <w:rFonts w:hint="default" w:ascii="Times New Roman" w:hAnsi="Times New Roman" w:cs="Times New Roman" w:eastAsiaTheme="minorEastAsia"/>
                <w:color w:val="auto"/>
                <w:sz w:val="24"/>
                <w:szCs w:val="24"/>
              </w:rPr>
            </w:pPr>
          </w:p>
        </w:tc>
        <w:tc>
          <w:tcPr>
            <w:tcW w:w="1830"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rPr>
              <w:t>生活垃圾交由环卫部门清运；</w:t>
            </w:r>
          </w:p>
          <w:p>
            <w:pPr>
              <w:keepNext w:val="0"/>
              <w:keepLines w:val="0"/>
              <w:widowControl/>
              <w:suppressLineNumbers w:val="0"/>
              <w:ind w:left="0" w:leftChars="0" w:firstLine="0" w:firstLineChars="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由相应单位处置</w:t>
            </w:r>
            <w:r>
              <w:rPr>
                <w:rFonts w:hint="default" w:ascii="Times New Roman" w:hAnsi="Times New Roman" w:cs="Times New Roman" w:eastAsiaTheme="minorEastAsia"/>
                <w:color w:val="000000"/>
                <w:kern w:val="0"/>
                <w:sz w:val="24"/>
                <w:szCs w:val="24"/>
                <w:lang w:val="en-US" w:eastAsia="zh-CN" w:bidi="ar"/>
              </w:rPr>
              <w:t>回收再利用</w:t>
            </w:r>
          </w:p>
          <w:p>
            <w:pPr>
              <w:pStyle w:val="74"/>
              <w:bidi w:val="0"/>
              <w:jc w:val="both"/>
              <w:rPr>
                <w:rFonts w:hint="default" w:ascii="Times New Roman" w:hAnsi="Times New Roman" w:cs="Times New Roman" w:eastAsiaTheme="minorEastAsia"/>
                <w:color w:val="auto"/>
                <w:sz w:val="24"/>
                <w:szCs w:val="24"/>
              </w:rPr>
            </w:pPr>
          </w:p>
        </w:tc>
        <w:tc>
          <w:tcPr>
            <w:tcW w:w="1967"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000000"/>
                <w:kern w:val="0"/>
                <w:sz w:val="24"/>
                <w:szCs w:val="24"/>
                <w:lang w:val="en-US" w:eastAsia="zh-CN" w:bidi="ar"/>
              </w:rPr>
              <w:t>全部收集和处理</w:t>
            </w:r>
          </w:p>
        </w:tc>
        <w:tc>
          <w:tcPr>
            <w:tcW w:w="1816"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生活垃圾由</w:t>
            </w:r>
            <w:r>
              <w:rPr>
                <w:rFonts w:hint="default" w:ascii="Times New Roman" w:hAnsi="Times New Roman" w:cs="Times New Roman" w:eastAsiaTheme="minorEastAsia"/>
                <w:color w:val="auto"/>
                <w:sz w:val="24"/>
                <w:szCs w:val="24"/>
                <w:highlight w:val="none"/>
                <w:lang w:val="en-US" w:eastAsia="zh-CN"/>
              </w:rPr>
              <w:t>扬州市禾缘保洁服务有限公司处理；建筑垃圾由扬州联通医药设备有限公司处置</w:t>
            </w:r>
          </w:p>
        </w:tc>
        <w:tc>
          <w:tcPr>
            <w:tcW w:w="1112"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落实</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02"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5</w:t>
            </w:r>
          </w:p>
        </w:tc>
        <w:tc>
          <w:tcPr>
            <w:tcW w:w="504"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环境管理</w:t>
            </w:r>
          </w:p>
        </w:tc>
        <w:tc>
          <w:tcPr>
            <w:tcW w:w="921"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进行日常环境管理</w:t>
            </w:r>
          </w:p>
        </w:tc>
        <w:tc>
          <w:tcPr>
            <w:tcW w:w="1047"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p>
        </w:tc>
        <w:tc>
          <w:tcPr>
            <w:tcW w:w="1830"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p>
        </w:tc>
        <w:tc>
          <w:tcPr>
            <w:tcW w:w="1967"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p>
        </w:tc>
        <w:tc>
          <w:tcPr>
            <w:tcW w:w="1816" w:type="dxa"/>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p>
        </w:tc>
        <w:tc>
          <w:tcPr>
            <w:tcW w:w="1112"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落实</w:t>
            </w:r>
          </w:p>
        </w:tc>
      </w:tr>
    </w:tbl>
    <w:p>
      <w:pPr>
        <w:bidi w:val="0"/>
        <w:rPr>
          <w:rFonts w:hint="default" w:ascii="Times New Roman" w:hAnsi="Times New Roman" w:cs="Times New Roman" w:eastAsiaTheme="minorEastAsia"/>
          <w:color w:val="auto"/>
          <w:sz w:val="24"/>
          <w:szCs w:val="24"/>
          <w:lang w:val="en-US" w:eastAsia="zh-CN"/>
        </w:rPr>
      </w:pPr>
    </w:p>
    <w:p>
      <w:pPr>
        <w:pStyle w:val="74"/>
        <w:bidi w:val="0"/>
        <w:rPr>
          <w:rFonts w:hint="default" w:ascii="Times New Roman" w:hAnsi="Times New Roman" w:cs="Times New Roman" w:eastAsiaTheme="minorEastAsia"/>
          <w:color w:val="auto"/>
          <w:sz w:val="24"/>
          <w:szCs w:val="24"/>
        </w:rPr>
        <w:sectPr>
          <w:headerReference r:id="rId9" w:type="default"/>
          <w:pgSz w:w="11910" w:h="16840"/>
          <w:pgMar w:top="1160" w:right="840" w:bottom="1400" w:left="1560" w:header="879" w:footer="1177" w:gutter="0"/>
          <w:pgBorders>
            <w:top w:val="none" w:sz="0" w:space="0"/>
            <w:left w:val="none" w:sz="0" w:space="0"/>
            <w:bottom w:val="none" w:sz="0" w:space="0"/>
            <w:right w:val="none" w:sz="0" w:space="0"/>
          </w:pgBorders>
          <w:pgNumType w:fmt="decimal"/>
          <w:cols w:space="720" w:num="1"/>
        </w:sectPr>
      </w:pPr>
    </w:p>
    <w:p>
      <w:pPr>
        <w:pStyle w:val="4"/>
        <w:keepLines w:val="0"/>
        <w:pageBreakBefore w:val="0"/>
        <w:numPr>
          <w:ilvl w:val="0"/>
          <w:numId w:val="0"/>
        </w:numPr>
        <w:kinsoku/>
        <w:wordWrap/>
        <w:overflowPunct/>
        <w:topLinePunct w:val="0"/>
        <w:bidi w:val="0"/>
        <w:adjustRightInd/>
        <w:snapToGrid/>
        <w:ind w:right="-198" w:rightChars="0" w:firstLine="562" w:firstLineChars="200"/>
        <w:rPr>
          <w:rFonts w:hint="default" w:ascii="Times New Roman" w:hAnsi="Times New Roman" w:cs="Times New Roman" w:eastAsiaTheme="minorEastAsia"/>
          <w:color w:val="auto"/>
          <w:sz w:val="28"/>
          <w:szCs w:val="28"/>
          <w:lang w:val="en-US" w:eastAsia="zh-CN"/>
        </w:rPr>
      </w:pPr>
      <w:bookmarkStart w:id="87" w:name="_Toc22909"/>
      <w:bookmarkStart w:id="88" w:name="_Toc25637"/>
      <w:bookmarkStart w:id="89" w:name="_Toc6096"/>
      <w:bookmarkStart w:id="90" w:name="_Toc12916"/>
      <w:bookmarkStart w:id="91" w:name="_Toc28967"/>
      <w:bookmarkStart w:id="92" w:name="_Toc26077"/>
      <w:bookmarkStart w:id="93" w:name="_Toc28023_WPSOffice_Level1"/>
      <w:bookmarkStart w:id="94" w:name="_Toc1972"/>
      <w:bookmarkStart w:id="95" w:name="_Toc12730"/>
      <w:bookmarkStart w:id="96" w:name="_Toc15331"/>
      <w:bookmarkStart w:id="97" w:name="_Toc19337"/>
      <w:r>
        <w:rPr>
          <w:rFonts w:hint="default" w:ascii="Times New Roman" w:hAnsi="Times New Roman" w:cs="Times New Roman" w:eastAsiaTheme="minorEastAsia"/>
          <w:color w:val="auto"/>
          <w:sz w:val="28"/>
          <w:szCs w:val="28"/>
          <w:lang w:val="en-US" w:eastAsia="zh-CN"/>
        </w:rPr>
        <w:t>5.建设项目环评报告表主要结论与建议及其审批部门审批决定</w:t>
      </w:r>
      <w:bookmarkEnd w:id="87"/>
      <w:bookmarkEnd w:id="88"/>
      <w:bookmarkEnd w:id="89"/>
      <w:bookmarkEnd w:id="90"/>
      <w:bookmarkEnd w:id="91"/>
      <w:bookmarkEnd w:id="92"/>
      <w:bookmarkEnd w:id="93"/>
      <w:bookmarkEnd w:id="94"/>
      <w:bookmarkEnd w:id="95"/>
      <w:bookmarkEnd w:id="96"/>
      <w:bookmarkEnd w:id="97"/>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98" w:name="_Toc25778"/>
      <w:bookmarkStart w:id="99" w:name="_Toc27560"/>
      <w:r>
        <w:rPr>
          <w:rFonts w:hint="default" w:ascii="Times New Roman" w:hAnsi="Times New Roman" w:cs="Times New Roman" w:eastAsiaTheme="minorEastAsia"/>
          <w:color w:val="auto"/>
          <w:sz w:val="28"/>
          <w:szCs w:val="28"/>
          <w:lang w:val="en-US" w:eastAsia="zh-CN"/>
        </w:rPr>
        <w:t>5.1建设项目环评报告表</w:t>
      </w:r>
      <w:bookmarkEnd w:id="98"/>
      <w:r>
        <w:rPr>
          <w:rFonts w:hint="default" w:ascii="Times New Roman" w:hAnsi="Times New Roman" w:cs="Times New Roman" w:eastAsiaTheme="minorEastAsia"/>
          <w:color w:val="auto"/>
          <w:sz w:val="28"/>
          <w:szCs w:val="28"/>
          <w:lang w:val="en-US" w:eastAsia="zh-CN"/>
        </w:rPr>
        <w:t>主要结论与建议</w:t>
      </w:r>
      <w:bookmarkEnd w:id="99"/>
      <w:r>
        <w:rPr>
          <w:rFonts w:hint="default" w:ascii="Times New Roman" w:hAnsi="Times New Roman" w:cs="Times New Roman" w:eastAsiaTheme="minorEastAsia"/>
          <w:color w:val="auto"/>
          <w:sz w:val="28"/>
          <w:szCs w:val="28"/>
          <w:lang w:val="en-US" w:eastAsia="zh-CN"/>
        </w:rPr>
        <w:t xml:space="preserve"> </w:t>
      </w:r>
    </w:p>
    <w:p>
      <w:pPr>
        <w:pStyle w:val="15"/>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cs="Times New Roman" w:eastAsiaTheme="minorEastAsia"/>
          <w:color w:val="auto"/>
          <w:sz w:val="28"/>
          <w:szCs w:val="28"/>
          <w:lang w:val="zh-CN" w:eastAsia="zh-CN"/>
        </w:rPr>
      </w:pPr>
      <w:r>
        <w:rPr>
          <w:rFonts w:hint="default" w:ascii="Times New Roman" w:hAnsi="Times New Roman" w:cs="Times New Roman" w:eastAsiaTheme="minorEastAsia"/>
          <w:color w:val="auto"/>
          <w:sz w:val="28"/>
          <w:szCs w:val="28"/>
          <w:lang w:val="en-US" w:eastAsia="zh-CN"/>
        </w:rPr>
        <w:t>新厂区新建厂房项目</w:t>
      </w:r>
      <w:r>
        <w:rPr>
          <w:rFonts w:hint="default" w:ascii="Times New Roman" w:hAnsi="Times New Roman" w:cs="Times New Roman" w:eastAsiaTheme="minorEastAsia"/>
          <w:color w:val="auto"/>
          <w:sz w:val="28"/>
          <w:szCs w:val="28"/>
          <w:lang w:val="zh-CN" w:eastAsia="zh-CN"/>
        </w:rPr>
        <w:t>环评报告</w:t>
      </w:r>
      <w:r>
        <w:rPr>
          <w:rFonts w:hint="default" w:ascii="Times New Roman" w:hAnsi="Times New Roman" w:cs="Times New Roman" w:eastAsiaTheme="minorEastAsia"/>
          <w:color w:val="auto"/>
          <w:sz w:val="28"/>
          <w:szCs w:val="28"/>
          <w:lang w:val="en-US" w:eastAsia="zh-CN"/>
        </w:rPr>
        <w:t>表</w:t>
      </w:r>
      <w:r>
        <w:rPr>
          <w:rFonts w:hint="default" w:ascii="Times New Roman" w:hAnsi="Times New Roman" w:cs="Times New Roman" w:eastAsiaTheme="minorEastAsia"/>
          <w:color w:val="auto"/>
          <w:sz w:val="28"/>
          <w:szCs w:val="28"/>
          <w:lang w:val="zh-CN" w:eastAsia="zh-CN"/>
        </w:rPr>
        <w:t>中提出的总结论及建议如下：</w:t>
      </w:r>
    </w:p>
    <w:p>
      <w:pPr>
        <w:pStyle w:val="15"/>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cs="Times New Roman" w:eastAsiaTheme="minorEastAsia"/>
          <w:color w:val="auto"/>
          <w:sz w:val="28"/>
          <w:szCs w:val="28"/>
          <w:lang w:val="zh-CN" w:eastAsia="zh-CN"/>
        </w:rPr>
      </w:pPr>
      <w:r>
        <w:rPr>
          <w:rFonts w:hint="default" w:ascii="Times New Roman" w:hAnsi="Times New Roman" w:cs="Times New Roman" w:eastAsiaTheme="minorEastAsia"/>
          <w:color w:val="auto"/>
          <w:sz w:val="28"/>
          <w:szCs w:val="28"/>
          <w:lang w:val="zh-CN" w:eastAsia="zh-CN"/>
        </w:rPr>
        <w:t>总结论</w:t>
      </w:r>
    </w:p>
    <w:p>
      <w:pPr>
        <w:keepNext w:val="0"/>
        <w:keepLines w:val="0"/>
        <w:pageBreakBefore w:val="0"/>
        <w:widowControl/>
        <w:suppressLineNumbers w:val="0"/>
        <w:kinsoku/>
        <w:wordWrap/>
        <w:overflowPunct/>
        <w:topLinePunct w:val="0"/>
        <w:bidi w:val="0"/>
        <w:adjustRightInd/>
        <w:snapToGrid/>
        <w:ind w:firstLine="560" w:firstLineChars="20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江苏联环药业集团有限公司（以下简称“集团公司”）原名扬州制药厂，成立于 1958年，为综合性医药制造企业。2000 年 2 月 22 日，集团公司、上海联创投资有限公司、国药集团药业股份有限公司、江苏省高科技产业投资有限公司和苏州工业园区药科大新药开发中心有限公司共同发起成立了江苏联环药业股份有限公司（以下简称“股份公司”）。2001年 7 月 25 日，由江苏联环药业股份有限公司全资成立了扬州制药有限公司（以下简称“扬州制药”）。上述股份公司和扬州制药现位于扬州市广陵区文峰路 21 号，随着扬州市城市总体规划和城市区域功能的调整，根据市政府“退城进园”战略规划的要求，将逐步进行文峰路厂区生产项目的搬迁。 </w:t>
      </w:r>
    </w:p>
    <w:p>
      <w:pPr>
        <w:keepNext w:val="0"/>
        <w:keepLines w:val="0"/>
        <w:pageBreakBefore w:val="0"/>
        <w:widowControl/>
        <w:suppressLineNumbers w:val="0"/>
        <w:kinsoku/>
        <w:wordWrap/>
        <w:overflowPunct/>
        <w:topLinePunct w:val="0"/>
        <w:bidi w:val="0"/>
        <w:adjustRightInd/>
        <w:snapToGrid/>
        <w:ind w:firstLine="560" w:firstLineChars="20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2014 年，股份公司和扬州高新技术产业开发区管委会签署了进园协议，规划一期征地约 195 亩，建设 8 座原料药精制车间，1 座固体制剂车间，1 座针剂（小容量与冻干）车间及其他配套设施。由于该地块土地流转手续分期进行，上述已批复项目已完成土地流转178.2 亩，尚有 16.8 亩未完成，该范围内主要建设质检中心和公用工程楼，其中质检中心运营期生产内容及三废产生情况已在《江苏联环药业股份有限公司新建固体制剂生产线及配套设施项目环境影响报告表》及其修编报告中分析核算，公用工程楼运营期生产内容及三废产生情况已在《江苏联环药业股份有限公司原料药精烘包生产线及配套设施项目环境影响报告书》中分析核算。 </w:t>
      </w:r>
    </w:p>
    <w:p>
      <w:pPr>
        <w:keepNext w:val="0"/>
        <w:keepLines w:val="0"/>
        <w:pageBreakBefore w:val="0"/>
        <w:widowControl/>
        <w:suppressLineNumbers w:val="0"/>
        <w:kinsoku/>
        <w:wordWrap/>
        <w:overflowPunct/>
        <w:topLinePunct w:val="0"/>
        <w:bidi w:val="0"/>
        <w:adjustRightInd/>
        <w:snapToGrid/>
        <w:ind w:left="0" w:leftChars="0" w:firstLine="560" w:firstLineChars="20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为完善土地手续，江苏联环药业股份有限公司拟投资 5918.7 万元，征地 16.8 亩，在扬州生物科技园一期规划用地范围内建设新厂区新建厂房项目。本项目建设内容包括一座建筑面积 6362.6 平方米的质检中心（五层）和一座建筑面积 3578.3 平方米的公用工程楼（两层）。本项目对上述建设内容运营期生产内容及三废产生情况不再重复论述。 </w:t>
      </w:r>
    </w:p>
    <w:p>
      <w:pPr>
        <w:keepNext w:val="0"/>
        <w:keepLines w:val="0"/>
        <w:pageBreakBefore w:val="0"/>
        <w:widowControl/>
        <w:suppressLineNumbers w:val="0"/>
        <w:kinsoku/>
        <w:wordWrap/>
        <w:overflowPunct/>
        <w:topLinePunct w:val="0"/>
        <w:bidi w:val="0"/>
        <w:adjustRightInd/>
        <w:snapToGrid/>
        <w:ind w:firstLine="560" w:firstLineChars="20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本项目建成后，质检中心各层均为各类质检实验室，公用工程楼主要布置纯水制备系统、冷却系统等。 </w:t>
      </w:r>
    </w:p>
    <w:p>
      <w:pPr>
        <w:keepNext w:val="0"/>
        <w:keepLines w:val="0"/>
        <w:pageBreakBefore w:val="0"/>
        <w:widowControl/>
        <w:suppressLineNumbers w:val="0"/>
        <w:kinsoku/>
        <w:wordWrap/>
        <w:overflowPunct/>
        <w:topLinePunct w:val="0"/>
        <w:bidi w:val="0"/>
        <w:adjustRightInd/>
        <w:snapToGrid/>
        <w:ind w:firstLine="560" w:firstLineChars="20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根据现场踏勘情况，本项目所在厂区东侧为健康一路，路东为园区规划绿地；南侧为戚桥路（规划建设中），路南为园区规划的工业用地；西侧为健康二路，路西为园区规划的商业及生产研发用地；北侧为横一路（规划建设中），路北为园区规划的工业用地。厂区周围最近的居民点为厂界西南侧 230m 的黎大房居民点和北侧 400m 的界牌居民点。 </w:t>
      </w:r>
    </w:p>
    <w:p>
      <w:pPr>
        <w:keepNext w:val="0"/>
        <w:keepLines w:val="0"/>
        <w:pageBreakBefore w:val="0"/>
        <w:widowControl/>
        <w:suppressLineNumbers w:val="0"/>
        <w:kinsoku/>
        <w:wordWrap/>
        <w:overflowPunct/>
        <w:topLinePunct w:val="0"/>
        <w:bidi w:val="0"/>
        <w:adjustRightInd/>
        <w:snapToGrid/>
        <w:ind w:firstLine="560" w:firstLineChars="200"/>
        <w:jc w:val="left"/>
        <w:rPr>
          <w:rFonts w:hint="default" w:ascii="Times New Roman" w:hAnsi="Times New Roman" w:cs="Times New Roman" w:eastAsiaTheme="minorEastAsia"/>
          <w:sz w:val="28"/>
          <w:szCs w:val="28"/>
        </w:rPr>
      </w:pPr>
      <w:r>
        <w:rPr>
          <w:rFonts w:hint="default" w:ascii="Times New Roman" w:hAnsi="Times New Roman" w:cs="Times New Roman" w:eastAsiaTheme="minorEastAsia"/>
          <w:color w:val="000000"/>
          <w:kern w:val="0"/>
          <w:sz w:val="28"/>
          <w:szCs w:val="28"/>
          <w:lang w:val="en-US" w:eastAsia="zh-CN" w:bidi="ar"/>
        </w:rPr>
        <w:t xml:space="preserve">本报告认为： </w:t>
      </w:r>
    </w:p>
    <w:p>
      <w:pPr>
        <w:keepNext w:val="0"/>
        <w:keepLines w:val="0"/>
        <w:pageBreakBefore w:val="0"/>
        <w:widowControl/>
        <w:suppressLineNumbers w:val="0"/>
        <w:kinsoku/>
        <w:wordWrap/>
        <w:overflowPunct/>
        <w:topLinePunct w:val="0"/>
        <w:bidi w:val="0"/>
        <w:adjustRightInd/>
        <w:snapToGrid/>
        <w:ind w:firstLine="560" w:firstLineChars="200"/>
        <w:jc w:val="left"/>
        <w:rPr>
          <w:rFonts w:hint="default" w:ascii="Times New Roman" w:hAnsi="Times New Roman" w:cs="Times New Roman" w:eastAsiaTheme="minorEastAsia"/>
          <w:b w:val="0"/>
          <w:bCs w:val="0"/>
          <w:sz w:val="28"/>
          <w:szCs w:val="28"/>
        </w:rPr>
      </w:pPr>
      <w:r>
        <w:rPr>
          <w:rFonts w:hint="default" w:ascii="Times New Roman" w:hAnsi="Times New Roman" w:cs="Times New Roman" w:eastAsiaTheme="minorEastAsia"/>
          <w:b w:val="0"/>
          <w:bCs w:val="0"/>
          <w:color w:val="000000"/>
          <w:kern w:val="0"/>
          <w:sz w:val="28"/>
          <w:szCs w:val="28"/>
          <w:lang w:val="en-US" w:eastAsia="zh-CN" w:bidi="ar"/>
        </w:rPr>
        <w:t xml:space="preserve">（1）本项目为医药企业配套厂房建设项目，参照《产业结构调整指导目录（2011 年本）（修正）》、《省政府办公厅关于印发江苏省工业和信息产业结构调整指导目录（2012 年本）的通知》（苏政办发（2013）9 号）、《关于修改&lt;江苏省工业和信息产业结构调整指导目录（2012 年本）&gt;部分条目的通知》（苏经信产业（2013）183 号）有关条款的决定，该项目涉及的原辅材料、设备、生产工艺、产品等均不在其限制、淘汰和禁止类项目之列，因此，本项目的建设符合国家和江苏省的现行产业政策。 </w:t>
      </w:r>
    </w:p>
    <w:p>
      <w:pPr>
        <w:keepNext w:val="0"/>
        <w:keepLines w:val="0"/>
        <w:pageBreakBefore w:val="0"/>
        <w:widowControl/>
        <w:suppressLineNumbers w:val="0"/>
        <w:kinsoku/>
        <w:wordWrap/>
        <w:overflowPunct/>
        <w:topLinePunct w:val="0"/>
        <w:bidi w:val="0"/>
        <w:adjustRightInd/>
        <w:snapToGrid/>
        <w:ind w:firstLine="560" w:firstLineChars="200"/>
        <w:jc w:val="left"/>
        <w:rPr>
          <w:rFonts w:hint="default" w:ascii="Times New Roman" w:hAnsi="Times New Roman" w:cs="Times New Roman" w:eastAsiaTheme="minorEastAsia"/>
          <w:b w:val="0"/>
          <w:bCs w:val="0"/>
          <w:sz w:val="28"/>
          <w:szCs w:val="28"/>
        </w:rPr>
      </w:pPr>
      <w:r>
        <w:rPr>
          <w:rFonts w:hint="default" w:ascii="Times New Roman" w:hAnsi="Times New Roman" w:cs="Times New Roman" w:eastAsiaTheme="minorEastAsia"/>
          <w:b w:val="0"/>
          <w:bCs w:val="0"/>
          <w:color w:val="000000"/>
          <w:kern w:val="0"/>
          <w:sz w:val="28"/>
          <w:szCs w:val="28"/>
          <w:lang w:val="en-US" w:eastAsia="zh-CN" w:bidi="ar"/>
        </w:rPr>
        <w:t xml:space="preserve">（2）本项目为医药企业配套厂房建设项目，不属于上述限制和禁止入区企业，项目所在地为扬州生物科技园规划范围内的工业用地，因此，本项目的建设符合园区土地利用规划和产业定位的要求，符合扬州生物科技园的总体规划。 </w:t>
      </w:r>
    </w:p>
    <w:p>
      <w:pPr>
        <w:keepNext w:val="0"/>
        <w:keepLines w:val="0"/>
        <w:pageBreakBefore w:val="0"/>
        <w:widowControl/>
        <w:suppressLineNumbers w:val="0"/>
        <w:kinsoku/>
        <w:wordWrap/>
        <w:overflowPunct/>
        <w:topLinePunct w:val="0"/>
        <w:bidi w:val="0"/>
        <w:adjustRightInd/>
        <w:snapToGrid/>
        <w:ind w:firstLine="560" w:firstLineChars="200"/>
        <w:jc w:val="left"/>
        <w:rPr>
          <w:rFonts w:hint="default" w:ascii="Times New Roman" w:hAnsi="Times New Roman" w:cs="Times New Roman" w:eastAsiaTheme="minorEastAsia"/>
          <w:b w:val="0"/>
          <w:bCs w:val="0"/>
          <w:sz w:val="28"/>
          <w:szCs w:val="28"/>
        </w:rPr>
      </w:pPr>
      <w:r>
        <w:rPr>
          <w:rFonts w:hint="default" w:ascii="Times New Roman" w:hAnsi="Times New Roman" w:cs="Times New Roman" w:eastAsiaTheme="minorEastAsia"/>
          <w:b w:val="0"/>
          <w:bCs w:val="0"/>
          <w:color w:val="000000"/>
          <w:kern w:val="0"/>
          <w:sz w:val="28"/>
          <w:szCs w:val="28"/>
          <w:lang w:val="en-US" w:eastAsia="zh-CN" w:bidi="ar"/>
        </w:rPr>
        <w:t xml:space="preserve">（3）本项目为厂房建设项目，建设方施工期切实落实本报告提出的污染防治措施后，各污染物能够达标排放，且对本项目周边环境影响很小。 </w:t>
      </w:r>
    </w:p>
    <w:p>
      <w:pPr>
        <w:keepNext w:val="0"/>
        <w:keepLines w:val="0"/>
        <w:pageBreakBefore w:val="0"/>
        <w:widowControl/>
        <w:suppressLineNumbers w:val="0"/>
        <w:kinsoku/>
        <w:wordWrap/>
        <w:overflowPunct/>
        <w:topLinePunct w:val="0"/>
        <w:bidi w:val="0"/>
        <w:adjustRightInd/>
        <w:snapToGrid/>
        <w:ind w:firstLine="560" w:firstLineChars="200"/>
        <w:jc w:val="left"/>
        <w:rPr>
          <w:rFonts w:hint="default" w:ascii="Times New Roman" w:hAnsi="Times New Roman" w:cs="Times New Roman" w:eastAsiaTheme="minorEastAsia"/>
          <w:b w:val="0"/>
          <w:bCs w:val="0"/>
          <w:sz w:val="28"/>
          <w:szCs w:val="28"/>
        </w:rPr>
      </w:pPr>
      <w:r>
        <w:rPr>
          <w:rFonts w:hint="default" w:ascii="Times New Roman" w:hAnsi="Times New Roman" w:cs="Times New Roman" w:eastAsiaTheme="minorEastAsia"/>
          <w:b w:val="0"/>
          <w:bCs w:val="0"/>
          <w:color w:val="000000"/>
          <w:kern w:val="0"/>
          <w:sz w:val="28"/>
          <w:szCs w:val="28"/>
          <w:lang w:val="en-US" w:eastAsia="zh-CN" w:bidi="ar"/>
        </w:rPr>
        <w:t xml:space="preserve">（4）本项目施工期符合清洁生产与循环经济的要求，做到了“三废”合理处置，尽可能综合利用。 </w:t>
      </w:r>
    </w:p>
    <w:p>
      <w:pPr>
        <w:keepNext w:val="0"/>
        <w:keepLines w:val="0"/>
        <w:pageBreakBefore w:val="0"/>
        <w:widowControl/>
        <w:suppressLineNumbers w:val="0"/>
        <w:kinsoku/>
        <w:wordWrap/>
        <w:overflowPunct/>
        <w:topLinePunct w:val="0"/>
        <w:bidi w:val="0"/>
        <w:adjustRightInd/>
        <w:snapToGrid/>
        <w:ind w:firstLine="560" w:firstLineChars="200"/>
        <w:jc w:val="left"/>
        <w:rPr>
          <w:rFonts w:hint="default" w:ascii="Times New Roman" w:hAnsi="Times New Roman" w:cs="Times New Roman" w:eastAsiaTheme="minorEastAsia"/>
          <w:b w:val="0"/>
          <w:bCs w:val="0"/>
          <w:sz w:val="28"/>
          <w:szCs w:val="28"/>
        </w:rPr>
      </w:pPr>
      <w:r>
        <w:rPr>
          <w:rFonts w:hint="default" w:ascii="Times New Roman" w:hAnsi="Times New Roman" w:cs="Times New Roman" w:eastAsiaTheme="minorEastAsia"/>
          <w:b w:val="0"/>
          <w:bCs w:val="0"/>
          <w:color w:val="000000"/>
          <w:kern w:val="0"/>
          <w:sz w:val="28"/>
          <w:szCs w:val="28"/>
          <w:lang w:val="en-US" w:eastAsia="zh-CN" w:bidi="ar"/>
        </w:rPr>
        <w:t xml:space="preserve">（5）根据公众参与结果，周围民众及企业对本项目无反对意见。 </w:t>
      </w:r>
    </w:p>
    <w:p>
      <w:pPr>
        <w:keepNext w:val="0"/>
        <w:keepLines w:val="0"/>
        <w:pageBreakBefore w:val="0"/>
        <w:widowControl/>
        <w:suppressLineNumbers w:val="0"/>
        <w:kinsoku/>
        <w:wordWrap/>
        <w:overflowPunct/>
        <w:topLinePunct w:val="0"/>
        <w:bidi w:val="0"/>
        <w:adjustRightInd/>
        <w:snapToGrid/>
        <w:ind w:firstLine="560" w:firstLineChars="200"/>
        <w:jc w:val="left"/>
        <w:rPr>
          <w:rFonts w:hint="default" w:ascii="Times New Roman" w:hAnsi="Times New Roman" w:cs="Times New Roman" w:eastAsiaTheme="minorEastAsia"/>
          <w:b w:val="0"/>
          <w:bCs w:val="0"/>
          <w:sz w:val="28"/>
          <w:szCs w:val="28"/>
        </w:rPr>
      </w:pPr>
      <w:r>
        <w:rPr>
          <w:rFonts w:hint="default" w:ascii="Times New Roman" w:hAnsi="Times New Roman" w:cs="Times New Roman" w:eastAsiaTheme="minorEastAsia"/>
          <w:b w:val="0"/>
          <w:bCs w:val="0"/>
          <w:color w:val="000000"/>
          <w:kern w:val="0"/>
          <w:sz w:val="28"/>
          <w:szCs w:val="28"/>
          <w:lang w:val="en-US" w:eastAsia="zh-CN" w:bidi="ar"/>
        </w:rPr>
        <w:t>综上所述，本项目施工期针对各类污染物排放特点，采取了相应的污染防治措施后，污染物均能做到达标排放，区域各环境功能符合相应的功能区要求。从环保角度而言，江苏联环药业集团有限公司拟在扬州生物科技园新厂区一期规划用地范围内建设“新厂区新建厂房项目”具有环境可行性。</w:t>
      </w:r>
    </w:p>
    <w:p>
      <w:pPr>
        <w:pStyle w:val="1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yellow"/>
          <w:lang w:val="zh-CN" w:eastAsia="zh-CN"/>
        </w:rPr>
      </w:pPr>
    </w:p>
    <w:p>
      <w:pPr>
        <w:pageBreakBefore w:val="0"/>
        <w:widowControl w:val="0"/>
        <w:shd w:val="clear"/>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bCs w:val="0"/>
          <w:color w:val="auto"/>
          <w:sz w:val="24"/>
          <w:szCs w:val="24"/>
          <w:highlight w:val="none"/>
        </w:rPr>
      </w:pPr>
    </w:p>
    <w:p>
      <w:pPr>
        <w:pageBreakBefore w:val="0"/>
        <w:widowControl w:val="0"/>
        <w:shd w:val="clear"/>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bCs w:val="0"/>
          <w:color w:val="auto"/>
          <w:sz w:val="24"/>
          <w:szCs w:val="24"/>
          <w:highlight w:val="none"/>
        </w:rPr>
      </w:pPr>
    </w:p>
    <w:p>
      <w:pPr>
        <w:pageBreakBefore w:val="0"/>
        <w:widowControl w:val="0"/>
        <w:shd w:val="clear"/>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bCs w:val="0"/>
          <w:color w:val="auto"/>
          <w:sz w:val="24"/>
          <w:szCs w:val="24"/>
          <w:highlight w:val="none"/>
        </w:rPr>
      </w:pPr>
    </w:p>
    <w:p>
      <w:pPr>
        <w:pageBreakBefore w:val="0"/>
        <w:widowControl w:val="0"/>
        <w:shd w:val="clear"/>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b/>
          <w:bCs w:val="0"/>
          <w:color w:val="auto"/>
          <w:sz w:val="24"/>
          <w:szCs w:val="24"/>
          <w:highlight w:val="none"/>
        </w:rPr>
      </w:pPr>
    </w:p>
    <w:p>
      <w:pPr>
        <w:pageBreakBefore w:val="0"/>
        <w:widowControl w:val="0"/>
        <w:shd w:val="clear"/>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b/>
          <w:bCs w:val="0"/>
          <w:color w:val="auto"/>
          <w:sz w:val="24"/>
          <w:szCs w:val="24"/>
          <w:highlight w:val="none"/>
        </w:rPr>
        <w:t>表5</w:t>
      </w:r>
      <w:r>
        <w:rPr>
          <w:rFonts w:hint="default" w:ascii="Times New Roman" w:hAnsi="Times New Roman" w:cs="Times New Roman" w:eastAsiaTheme="minorEastAsia"/>
          <w:b/>
          <w:bCs w:val="0"/>
          <w:color w:val="auto"/>
          <w:sz w:val="24"/>
          <w:szCs w:val="24"/>
          <w:highlight w:val="none"/>
          <w:lang w:val="en-US" w:eastAsia="zh-CN"/>
        </w:rPr>
        <w:t>.1</w:t>
      </w:r>
      <w:r>
        <w:rPr>
          <w:rFonts w:hint="default" w:ascii="Times New Roman" w:hAnsi="Times New Roman" w:cs="Times New Roman" w:eastAsiaTheme="minorEastAsia"/>
          <w:b/>
          <w:bCs w:val="0"/>
          <w:color w:val="auto"/>
          <w:sz w:val="24"/>
          <w:szCs w:val="24"/>
          <w:highlight w:val="none"/>
        </w:rPr>
        <w:t>-</w:t>
      </w:r>
      <w:r>
        <w:rPr>
          <w:rFonts w:hint="default" w:ascii="Times New Roman" w:hAnsi="Times New Roman" w:cs="Times New Roman" w:eastAsiaTheme="minorEastAsia"/>
          <w:b/>
          <w:bCs w:val="0"/>
          <w:color w:val="auto"/>
          <w:sz w:val="24"/>
          <w:szCs w:val="24"/>
          <w:highlight w:val="none"/>
          <w:lang w:val="en-US" w:eastAsia="zh-CN"/>
        </w:rPr>
        <w:t>1</w:t>
      </w:r>
      <w:r>
        <w:rPr>
          <w:rFonts w:hint="default" w:ascii="Times New Roman" w:hAnsi="Times New Roman" w:cs="Times New Roman" w:eastAsiaTheme="minorEastAsia"/>
          <w:b/>
          <w:bCs w:val="0"/>
          <w:color w:val="auto"/>
          <w:sz w:val="24"/>
          <w:szCs w:val="24"/>
          <w:highlight w:val="none"/>
        </w:rPr>
        <w:t xml:space="preserve"> 环评批复要求及建设落实情况对照</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4135"/>
        <w:gridCol w:w="3198"/>
        <w:gridCol w:w="7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pStyle w:val="74"/>
              <w:shd w:val="clear"/>
              <w:bidi w:val="0"/>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序号</w:t>
            </w:r>
          </w:p>
        </w:tc>
        <w:tc>
          <w:tcPr>
            <w:tcW w:w="4140" w:type="dxa"/>
            <w:tcBorders>
              <w:tl2br w:val="nil"/>
              <w:tr2bl w:val="nil"/>
            </w:tcBorders>
            <w:vAlign w:val="center"/>
          </w:tcPr>
          <w:p>
            <w:pPr>
              <w:pStyle w:val="74"/>
              <w:shd w:val="clear"/>
              <w:bidi w:val="0"/>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环评批复要求</w:t>
            </w:r>
          </w:p>
        </w:tc>
        <w:tc>
          <w:tcPr>
            <w:tcW w:w="3201" w:type="dxa"/>
            <w:tcBorders>
              <w:tl2br w:val="nil"/>
              <w:tr2bl w:val="nil"/>
            </w:tcBorders>
            <w:vAlign w:val="center"/>
          </w:tcPr>
          <w:p>
            <w:pPr>
              <w:pStyle w:val="74"/>
              <w:shd w:val="clear"/>
              <w:bidi w:val="0"/>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实际建成情况</w:t>
            </w:r>
          </w:p>
        </w:tc>
        <w:tc>
          <w:tcPr>
            <w:tcW w:w="732" w:type="dxa"/>
            <w:tcBorders>
              <w:tl2br w:val="nil"/>
              <w:tr2bl w:val="nil"/>
            </w:tcBorders>
            <w:vAlign w:val="center"/>
          </w:tcPr>
          <w:p>
            <w:pPr>
              <w:pStyle w:val="74"/>
              <w:shd w:val="clear"/>
              <w:bidi w:val="0"/>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是否落实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pStyle w:val="74"/>
              <w:shd w:val="clear"/>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1</w:t>
            </w:r>
          </w:p>
        </w:tc>
        <w:tc>
          <w:tcPr>
            <w:tcW w:w="4140" w:type="dxa"/>
            <w:tcBorders>
              <w:tl2br w:val="nil"/>
              <w:tr2bl w:val="nil"/>
            </w:tcBorders>
            <w:vAlign w:val="center"/>
          </w:tcPr>
          <w:p>
            <w:pPr>
              <w:pStyle w:val="74"/>
              <w:shd w:val="clear"/>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建设单位应督促施工单位在施工15日前到邗江区环境监察大队办理</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建筑施工单位排放污染物申报表</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试行</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加强对施工机械、人员的管理，严格控制施工作业时间，落实施工扬尘、废水、噪声等各项污染防治措施，明确建筑施工噪声、扬尘、废水、固废等污染物达标排放，不对周围环境和居民生活产生不良影响。</w:t>
            </w:r>
          </w:p>
        </w:tc>
        <w:tc>
          <w:tcPr>
            <w:tcW w:w="3201" w:type="dxa"/>
            <w:tcBorders>
              <w:tl2br w:val="nil"/>
              <w:tr2bl w:val="nil"/>
            </w:tcBorders>
            <w:vAlign w:val="center"/>
          </w:tcPr>
          <w:p>
            <w:pPr>
              <w:pStyle w:val="74"/>
              <w:shd w:val="clear"/>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已督促施工单位在施工15日前到邗江区环境监察大队办理</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建筑施工单位排放污染物申报表</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试行</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加强对施工机械、人员的管理，严格控制施工作业时间，落实了施工扬尘、废水、噪声等各项污染防治措施，明确建筑施工噪声、扬尘、废水、固废等污染物达标排放，未对周围环境和居民生活产生不良影响。</w:t>
            </w:r>
          </w:p>
        </w:tc>
        <w:tc>
          <w:tcPr>
            <w:tcW w:w="732" w:type="dxa"/>
            <w:tcBorders>
              <w:tl2br w:val="nil"/>
              <w:tr2bl w:val="nil"/>
            </w:tcBorders>
            <w:vAlign w:val="center"/>
          </w:tcPr>
          <w:p>
            <w:pPr>
              <w:pStyle w:val="74"/>
              <w:shd w:val="clear"/>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pStyle w:val="74"/>
              <w:shd w:val="clear"/>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p>
        </w:tc>
        <w:tc>
          <w:tcPr>
            <w:tcW w:w="4140" w:type="dxa"/>
            <w:tcBorders>
              <w:tl2br w:val="nil"/>
              <w:tr2bl w:val="nil"/>
            </w:tcBorders>
            <w:vAlign w:val="center"/>
          </w:tcPr>
          <w:p>
            <w:pPr>
              <w:pStyle w:val="74"/>
              <w:shd w:val="clear"/>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合理规划布局，对主要声源设备采取切实有效的隔声减振措施，确保场界噪声达到《工业企业厂界噪声标准》（GB12348-2008）中3类标准；施工期噪声排放标准执行《建筑施工场界环境噪声排放标准》（GB12523-2011）。</w:t>
            </w:r>
          </w:p>
        </w:tc>
        <w:tc>
          <w:tcPr>
            <w:tcW w:w="3201" w:type="dxa"/>
            <w:tcBorders>
              <w:tl2br w:val="nil"/>
              <w:tr2bl w:val="nil"/>
            </w:tcBorders>
            <w:vAlign w:val="center"/>
          </w:tcPr>
          <w:p>
            <w:pPr>
              <w:pStyle w:val="74"/>
              <w:shd w:val="clear"/>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合理规划布局，对主要声源设备采取切实有效的隔声减振措施，确保场界噪声达到《工业企业厂界噪声标准》（GB12348-2008）中3类标准要求；施工期噪声达到《建筑施工场界环境噪声排放标准》（GB12523-2011）要求。</w:t>
            </w:r>
          </w:p>
        </w:tc>
        <w:tc>
          <w:tcPr>
            <w:tcW w:w="732" w:type="dxa"/>
            <w:tcBorders>
              <w:tl2br w:val="nil"/>
              <w:tr2bl w:val="nil"/>
            </w:tcBorders>
            <w:vAlign w:val="center"/>
          </w:tcPr>
          <w:p>
            <w:pPr>
              <w:pStyle w:val="74"/>
              <w:shd w:val="clear"/>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pStyle w:val="74"/>
              <w:shd w:val="clear"/>
              <w:bidi w:val="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3</w:t>
            </w:r>
          </w:p>
        </w:tc>
        <w:tc>
          <w:tcPr>
            <w:tcW w:w="4140" w:type="dxa"/>
            <w:tcBorders>
              <w:tl2br w:val="nil"/>
              <w:tr2bl w:val="nil"/>
            </w:tcBorders>
            <w:vAlign w:val="center"/>
          </w:tcPr>
          <w:p>
            <w:pPr>
              <w:pStyle w:val="74"/>
              <w:shd w:val="clear"/>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生活垃圾分类袋装后交环卫部门处理，及时清运；建筑垃圾回收再利用。</w:t>
            </w:r>
          </w:p>
        </w:tc>
        <w:tc>
          <w:tcPr>
            <w:tcW w:w="3201" w:type="dxa"/>
            <w:tcBorders>
              <w:tl2br w:val="nil"/>
              <w:tr2bl w:val="nil"/>
            </w:tcBorders>
            <w:vAlign w:val="center"/>
          </w:tcPr>
          <w:p>
            <w:pPr>
              <w:pStyle w:val="74"/>
              <w:shd w:val="clear"/>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本项目已对生活垃圾分类袋装后交环卫部门处理，及时清运；建筑垃圾回收再利用。</w:t>
            </w:r>
          </w:p>
        </w:tc>
        <w:tc>
          <w:tcPr>
            <w:tcW w:w="732" w:type="dxa"/>
            <w:tcBorders>
              <w:tl2br w:val="nil"/>
              <w:tr2bl w:val="nil"/>
            </w:tcBorders>
            <w:vAlign w:val="center"/>
          </w:tcPr>
          <w:p>
            <w:pPr>
              <w:pStyle w:val="74"/>
              <w:shd w:val="clear"/>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pStyle w:val="74"/>
              <w:shd w:val="clear"/>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4</w:t>
            </w:r>
          </w:p>
        </w:tc>
        <w:tc>
          <w:tcPr>
            <w:tcW w:w="4140" w:type="dxa"/>
            <w:vAlign w:val="center"/>
          </w:tcPr>
          <w:p>
            <w:pPr>
              <w:pStyle w:val="74"/>
              <w:shd w:val="clear"/>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项目不得安装使用任何燃高污染燃料的设施。</w:t>
            </w:r>
          </w:p>
        </w:tc>
        <w:tc>
          <w:tcPr>
            <w:tcW w:w="3201" w:type="dxa"/>
            <w:vAlign w:val="center"/>
          </w:tcPr>
          <w:p>
            <w:pPr>
              <w:pStyle w:val="74"/>
              <w:shd w:val="clear"/>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本项目不安装任何高污染燃料设施</w:t>
            </w:r>
          </w:p>
        </w:tc>
        <w:tc>
          <w:tcPr>
            <w:tcW w:w="732" w:type="dxa"/>
            <w:vAlign w:val="center"/>
          </w:tcPr>
          <w:p>
            <w:pPr>
              <w:pStyle w:val="74"/>
              <w:shd w:val="clear"/>
              <w:bidi w:val="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落实</w:t>
            </w:r>
          </w:p>
        </w:tc>
      </w:tr>
    </w:tbl>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100" w:name="_Toc5572"/>
      <w:r>
        <w:rPr>
          <w:rFonts w:hint="default" w:ascii="Times New Roman" w:hAnsi="Times New Roman" w:cs="Times New Roman" w:eastAsiaTheme="minorEastAsia"/>
          <w:color w:val="auto"/>
          <w:sz w:val="28"/>
          <w:szCs w:val="28"/>
          <w:lang w:val="en-US" w:eastAsia="zh-CN"/>
        </w:rPr>
        <w:t>5.2审批部门审批决定</w:t>
      </w:r>
      <w:bookmarkEnd w:id="100"/>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default" w:ascii="Times New Roman" w:hAnsi="Times New Roman" w:cs="Times New Roman" w:eastAsiaTheme="minorEastAsia"/>
          <w:color w:val="auto"/>
          <w:sz w:val="28"/>
          <w:szCs w:val="28"/>
        </w:rPr>
      </w:pPr>
      <w:bookmarkStart w:id="101" w:name="_Toc1825"/>
      <w:bookmarkStart w:id="102" w:name="_Toc7600"/>
      <w:bookmarkStart w:id="103" w:name="_Toc10018"/>
      <w:bookmarkStart w:id="104" w:name="_Toc22226"/>
      <w:bookmarkStart w:id="105" w:name="_Toc28929"/>
      <w:bookmarkStart w:id="106" w:name="_Toc24501_WPSOffice_Level1"/>
      <w:r>
        <w:rPr>
          <w:rFonts w:hint="default" w:ascii="Times New Roman" w:hAnsi="Times New Roman" w:cs="Times New Roman" w:eastAsiaTheme="minorEastAsia"/>
          <w:color w:val="auto"/>
          <w:sz w:val="28"/>
          <w:szCs w:val="28"/>
        </w:rPr>
        <w:t>扬州市</w:t>
      </w:r>
      <w:r>
        <w:rPr>
          <w:rFonts w:hint="default" w:ascii="Times New Roman" w:hAnsi="Times New Roman" w:cs="Times New Roman" w:eastAsiaTheme="minorEastAsia"/>
          <w:color w:val="auto"/>
          <w:sz w:val="28"/>
          <w:szCs w:val="28"/>
          <w:lang w:val="en-US" w:eastAsia="zh-CN"/>
        </w:rPr>
        <w:t>邗</w:t>
      </w:r>
      <w:r>
        <w:rPr>
          <w:rFonts w:hint="default" w:ascii="Times New Roman" w:hAnsi="Times New Roman" w:cs="Times New Roman" w:eastAsiaTheme="minorEastAsia"/>
          <w:color w:val="auto"/>
          <w:sz w:val="28"/>
          <w:szCs w:val="28"/>
        </w:rPr>
        <w:t>江区环境保护局文件</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扬邗环审【201</w:t>
      </w:r>
      <w:r>
        <w:rPr>
          <w:rFonts w:hint="default" w:ascii="Times New Roman" w:hAnsi="Times New Roman" w:cs="Times New Roman" w:eastAsiaTheme="minorEastAsia"/>
          <w:color w:val="auto"/>
          <w:sz w:val="28"/>
          <w:szCs w:val="28"/>
          <w:lang w:val="en-US" w:eastAsia="zh-CN"/>
        </w:rPr>
        <w:t>7</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46</w:t>
      </w:r>
      <w:r>
        <w:rPr>
          <w:rFonts w:hint="default" w:ascii="Times New Roman" w:hAnsi="Times New Roman" w:cs="Times New Roman" w:eastAsiaTheme="minorEastAsia"/>
          <w:color w:val="auto"/>
          <w:sz w:val="28"/>
          <w:szCs w:val="28"/>
        </w:rPr>
        <w:t>号</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江苏联环药业股份有限公司</w:t>
      </w:r>
      <w:r>
        <w:rPr>
          <w:rFonts w:hint="default" w:ascii="Times New Roman" w:hAnsi="Times New Roman" w:cs="Times New Roman" w:eastAsiaTheme="minorEastAsia"/>
          <w:color w:val="auto"/>
          <w:sz w:val="28"/>
          <w:szCs w:val="28"/>
          <w:lang w:eastAsia="zh-CN"/>
        </w:rPr>
        <w:t>：</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default" w:ascii="Times New Roman" w:hAnsi="Times New Roman" w:cs="Times New Roman" w:eastAsiaTheme="minorEastAsia"/>
          <w:color w:val="auto"/>
          <w:sz w:val="28"/>
          <w:szCs w:val="28"/>
          <w:lang w:eastAsia="zh-CN"/>
        </w:rPr>
      </w:pPr>
      <w:r>
        <w:rPr>
          <w:rFonts w:hint="default" w:ascii="Times New Roman" w:hAnsi="Times New Roman" w:cs="Times New Roman" w:eastAsiaTheme="minorEastAsia"/>
          <w:color w:val="auto"/>
          <w:sz w:val="28"/>
          <w:szCs w:val="28"/>
        </w:rPr>
        <w:t>你单位报送的由</w:t>
      </w:r>
      <w:r>
        <w:rPr>
          <w:rFonts w:hint="default" w:ascii="Times New Roman" w:hAnsi="Times New Roman" w:cs="Times New Roman" w:eastAsiaTheme="minorEastAsia"/>
          <w:color w:val="auto"/>
          <w:sz w:val="28"/>
          <w:szCs w:val="28"/>
          <w:lang w:val="en-US" w:eastAsia="zh-CN"/>
        </w:rPr>
        <w:t>江苏智</w:t>
      </w:r>
      <w:r>
        <w:rPr>
          <w:rFonts w:hint="default" w:ascii="Times New Roman" w:hAnsi="Times New Roman" w:cs="Times New Roman" w:eastAsiaTheme="minorEastAsia"/>
          <w:color w:val="auto"/>
          <w:sz w:val="28"/>
          <w:szCs w:val="28"/>
        </w:rPr>
        <w:t>环科技发展有限公司编制的《</w:t>
      </w:r>
      <w:r>
        <w:rPr>
          <w:rFonts w:hint="default" w:ascii="Times New Roman" w:hAnsi="Times New Roman" w:cs="Times New Roman" w:eastAsiaTheme="minorEastAsia"/>
          <w:color w:val="auto"/>
          <w:sz w:val="28"/>
          <w:szCs w:val="28"/>
          <w:lang w:val="en-US" w:eastAsia="zh-CN"/>
        </w:rPr>
        <w:t>江苏联环药业股份有限公司新厂区</w:t>
      </w:r>
      <w:r>
        <w:rPr>
          <w:rFonts w:hint="default" w:ascii="Times New Roman" w:hAnsi="Times New Roman" w:cs="Times New Roman" w:eastAsiaTheme="minorEastAsia"/>
          <w:color w:val="auto"/>
          <w:sz w:val="28"/>
          <w:szCs w:val="28"/>
        </w:rPr>
        <w:t>新</w:t>
      </w:r>
      <w:r>
        <w:rPr>
          <w:rFonts w:hint="default" w:ascii="Times New Roman" w:hAnsi="Times New Roman" w:cs="Times New Roman" w:eastAsiaTheme="minorEastAsia"/>
          <w:color w:val="auto"/>
          <w:sz w:val="28"/>
          <w:szCs w:val="28"/>
          <w:lang w:val="en-US" w:eastAsia="zh-CN"/>
        </w:rPr>
        <w:t>建厂房</w:t>
      </w:r>
      <w:r>
        <w:rPr>
          <w:rFonts w:hint="default" w:ascii="Times New Roman" w:hAnsi="Times New Roman" w:cs="Times New Roman" w:eastAsiaTheme="minorEastAsia"/>
          <w:color w:val="auto"/>
          <w:sz w:val="28"/>
          <w:szCs w:val="28"/>
        </w:rPr>
        <w:t>项目环境影响报告表》及相关附件材料均已收悉。我局依照《中华人民共和国环境影响评价法》和国务院《建设项目环境保护管理条例》等相关法律法规的规定，进行了审查和实地查勘，并进行了网络公示。经研究，现批复如下</w:t>
      </w:r>
      <w:r>
        <w:rPr>
          <w:rFonts w:hint="default" w:ascii="Times New Roman" w:hAnsi="Times New Roman" w:cs="Times New Roman" w:eastAsiaTheme="minorEastAsia"/>
          <w:color w:val="auto"/>
          <w:sz w:val="28"/>
          <w:szCs w:val="28"/>
          <w:lang w:eastAsia="zh-CN"/>
        </w:rPr>
        <w:t>：</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一、你单位拟投资</w:t>
      </w:r>
      <w:r>
        <w:rPr>
          <w:rFonts w:hint="default" w:ascii="Times New Roman" w:hAnsi="Times New Roman" w:cs="Times New Roman" w:eastAsiaTheme="minorEastAsia"/>
          <w:color w:val="auto"/>
          <w:sz w:val="28"/>
          <w:szCs w:val="28"/>
          <w:lang w:val="en-US" w:eastAsia="zh-CN"/>
        </w:rPr>
        <w:t>5918.7</w:t>
      </w:r>
      <w:r>
        <w:rPr>
          <w:rFonts w:hint="default" w:ascii="Times New Roman" w:hAnsi="Times New Roman" w:cs="Times New Roman" w:eastAsiaTheme="minorEastAsia"/>
          <w:color w:val="auto"/>
          <w:sz w:val="28"/>
          <w:szCs w:val="28"/>
        </w:rPr>
        <w:t>万元，</w:t>
      </w:r>
      <w:r>
        <w:rPr>
          <w:rFonts w:hint="default" w:ascii="Times New Roman" w:hAnsi="Times New Roman" w:cs="Times New Roman" w:eastAsiaTheme="minorEastAsia"/>
          <w:color w:val="auto"/>
          <w:sz w:val="28"/>
          <w:szCs w:val="28"/>
          <w:lang w:val="en-US" w:eastAsia="zh-CN"/>
        </w:rPr>
        <w:t>在</w:t>
      </w:r>
      <w:r>
        <w:rPr>
          <w:rFonts w:hint="default" w:ascii="Times New Roman" w:hAnsi="Times New Roman" w:cs="Times New Roman" w:eastAsiaTheme="minorEastAsia"/>
          <w:color w:val="auto"/>
          <w:sz w:val="28"/>
          <w:szCs w:val="28"/>
        </w:rPr>
        <w:t>扬州生物科技园内</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实施新厂区</w:t>
      </w:r>
      <w:r>
        <w:rPr>
          <w:rFonts w:hint="default" w:ascii="Times New Roman" w:hAnsi="Times New Roman" w:cs="Times New Roman" w:eastAsiaTheme="minorEastAsia"/>
          <w:color w:val="auto"/>
          <w:sz w:val="28"/>
          <w:szCs w:val="28"/>
        </w:rPr>
        <w:t>新建</w:t>
      </w:r>
      <w:r>
        <w:rPr>
          <w:rFonts w:hint="default" w:ascii="Times New Roman" w:hAnsi="Times New Roman" w:cs="Times New Roman" w:eastAsiaTheme="minorEastAsia"/>
          <w:color w:val="auto"/>
          <w:sz w:val="28"/>
          <w:szCs w:val="28"/>
          <w:lang w:val="en-US" w:eastAsia="zh-CN"/>
        </w:rPr>
        <w:t>厂房</w:t>
      </w:r>
      <w:r>
        <w:rPr>
          <w:rFonts w:hint="default" w:ascii="Times New Roman" w:hAnsi="Times New Roman" w:cs="Times New Roman" w:eastAsiaTheme="minorEastAsia"/>
          <w:color w:val="auto"/>
          <w:sz w:val="28"/>
          <w:szCs w:val="28"/>
        </w:rPr>
        <w:t>项目，占地面积为</w:t>
      </w:r>
      <w:r>
        <w:rPr>
          <w:rFonts w:hint="default" w:ascii="Times New Roman" w:hAnsi="Times New Roman" w:cs="Times New Roman" w:eastAsiaTheme="minorEastAsia"/>
          <w:color w:val="auto"/>
          <w:sz w:val="28"/>
          <w:szCs w:val="28"/>
          <w:lang w:val="en-US" w:eastAsia="zh-CN"/>
        </w:rPr>
        <w:t>16.8亩</w:t>
      </w:r>
      <w:r>
        <w:rPr>
          <w:rFonts w:hint="default" w:ascii="Times New Roman" w:hAnsi="Times New Roman" w:cs="Times New Roman" w:eastAsiaTheme="minorEastAsia"/>
          <w:color w:val="auto"/>
          <w:sz w:val="28"/>
          <w:szCs w:val="28"/>
        </w:rPr>
        <w:t>，</w:t>
      </w:r>
      <w:r>
        <w:rPr>
          <w:rFonts w:hint="default" w:ascii="Times New Roman" w:hAnsi="Times New Roman" w:cs="Times New Roman" w:eastAsiaTheme="minorEastAsia"/>
          <w:color w:val="auto"/>
          <w:sz w:val="28"/>
          <w:szCs w:val="28"/>
          <w:lang w:val="en-US" w:eastAsia="zh-CN"/>
        </w:rPr>
        <w:t>总</w:t>
      </w:r>
      <w:r>
        <w:rPr>
          <w:rFonts w:hint="default" w:ascii="Times New Roman" w:hAnsi="Times New Roman" w:cs="Times New Roman" w:eastAsiaTheme="minorEastAsia"/>
          <w:color w:val="auto"/>
          <w:sz w:val="28"/>
          <w:szCs w:val="28"/>
        </w:rPr>
        <w:t>建筑面积为</w:t>
      </w:r>
      <w:r>
        <w:rPr>
          <w:rFonts w:hint="default" w:ascii="Times New Roman" w:hAnsi="Times New Roman" w:cs="Times New Roman" w:eastAsiaTheme="minorEastAsia"/>
          <w:color w:val="auto"/>
          <w:sz w:val="28"/>
          <w:szCs w:val="28"/>
          <w:lang w:val="en-US" w:eastAsia="zh-CN"/>
        </w:rPr>
        <w:t>9940.9</w:t>
      </w:r>
      <w:r>
        <w:rPr>
          <w:rFonts w:hint="default" w:ascii="Times New Roman" w:hAnsi="Times New Roman" w:cs="Times New Roman" w:eastAsiaTheme="minorEastAsia"/>
          <w:color w:val="auto"/>
          <w:sz w:val="28"/>
          <w:szCs w:val="28"/>
        </w:rPr>
        <w:t>m²。</w:t>
      </w:r>
      <w:r>
        <w:rPr>
          <w:rFonts w:hint="default" w:ascii="Times New Roman" w:hAnsi="Times New Roman" w:cs="Times New Roman" w:eastAsiaTheme="minorEastAsia"/>
          <w:color w:val="auto"/>
          <w:sz w:val="28"/>
          <w:szCs w:val="28"/>
          <w:lang w:val="en-US" w:eastAsia="zh-CN"/>
        </w:rPr>
        <w:t>建设内容包括</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000000"/>
          <w:kern w:val="0"/>
          <w:sz w:val="28"/>
          <w:szCs w:val="28"/>
          <w:highlight w:val="none"/>
          <w:lang w:val="en-US" w:eastAsia="zh-CN" w:bidi="ar"/>
        </w:rPr>
        <w:t>一座建筑面积 6362.6 平方米的质检中心（共五层）和一座建筑面积 3578.3 平方米的公用工程楼（共两层）。</w:t>
      </w:r>
      <w:r>
        <w:rPr>
          <w:rFonts w:hint="default" w:ascii="Times New Roman" w:hAnsi="Times New Roman" w:cs="Times New Roman" w:eastAsiaTheme="minorEastAsia"/>
          <w:color w:val="auto"/>
          <w:sz w:val="28"/>
          <w:szCs w:val="28"/>
        </w:rPr>
        <w:t>根据《报告表》结论，在切实落实各项污染防治措施的基础上，仅从环境保护角度分析，项目建设可行，《报告表》结论</w:t>
      </w:r>
      <w:r>
        <w:rPr>
          <w:rFonts w:hint="default" w:ascii="Times New Roman" w:hAnsi="Times New Roman" w:cs="Times New Roman" w:eastAsiaTheme="minorEastAsia"/>
          <w:color w:val="auto"/>
          <w:sz w:val="28"/>
          <w:szCs w:val="28"/>
          <w:lang w:val="en-US" w:eastAsia="zh-CN"/>
        </w:rPr>
        <w:t>可信</w:t>
      </w:r>
      <w:r>
        <w:rPr>
          <w:rFonts w:hint="default" w:ascii="Times New Roman" w:hAnsi="Times New Roman" w:cs="Times New Roman" w:eastAsiaTheme="minorEastAsia"/>
          <w:color w:val="auto"/>
          <w:sz w:val="28"/>
          <w:szCs w:val="28"/>
        </w:rPr>
        <w:t>。</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二、原则同意《报告表》提出的各项污染防治和环境管理对策措施，你单位必须严格按照《报告表》中的要求，认真落实各项环保措施，确保各项污染物稳定达标排放。</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default" w:ascii="Times New Roman" w:hAnsi="Times New Roman" w:cs="Times New Roman" w:eastAsiaTheme="minorEastAsia"/>
          <w:color w:val="auto"/>
          <w:sz w:val="28"/>
          <w:szCs w:val="28"/>
          <w:lang w:eastAsia="zh-CN"/>
        </w:rPr>
      </w:pPr>
      <w:r>
        <w:rPr>
          <w:rFonts w:hint="default" w:ascii="Times New Roman" w:hAnsi="Times New Roman" w:cs="Times New Roman" w:eastAsiaTheme="minorEastAsia"/>
          <w:color w:val="auto"/>
          <w:sz w:val="28"/>
          <w:szCs w:val="28"/>
        </w:rPr>
        <w:t>三、在项目建设和运营过程中须重视落实以下工作</w:t>
      </w:r>
      <w:r>
        <w:rPr>
          <w:rFonts w:hint="default" w:ascii="Times New Roman" w:hAnsi="Times New Roman" w:cs="Times New Roman" w:eastAsiaTheme="minorEastAsia"/>
          <w:color w:val="auto"/>
          <w:sz w:val="28"/>
          <w:szCs w:val="28"/>
          <w:lang w:eastAsia="zh-CN"/>
        </w:rPr>
        <w:t>：</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rPr>
        <w:t>1、</w:t>
      </w:r>
      <w:r>
        <w:rPr>
          <w:rFonts w:hint="default" w:ascii="Times New Roman" w:hAnsi="Times New Roman" w:cs="Times New Roman" w:eastAsiaTheme="minorEastAsia"/>
          <w:color w:val="auto"/>
          <w:sz w:val="28"/>
          <w:szCs w:val="28"/>
          <w:highlight w:val="none"/>
          <w:lang w:val="en-US" w:eastAsia="zh-CN"/>
        </w:rPr>
        <w:t>建设单位应督促施工单位在施工15日前到邗江区环境监察大队办理</w:t>
      </w:r>
      <w:r>
        <w:rPr>
          <w:rFonts w:hint="default" w:ascii="Times New Roman" w:hAnsi="Times New Roman" w:cs="Times New Roman" w:eastAsiaTheme="minorEastAsia"/>
          <w:color w:val="auto"/>
          <w:sz w:val="28"/>
          <w:szCs w:val="28"/>
        </w:rPr>
        <w:t>《</w:t>
      </w:r>
      <w:r>
        <w:rPr>
          <w:rFonts w:hint="default" w:ascii="Times New Roman" w:hAnsi="Times New Roman" w:cs="Times New Roman" w:eastAsiaTheme="minorEastAsia"/>
          <w:color w:val="auto"/>
          <w:sz w:val="28"/>
          <w:szCs w:val="28"/>
          <w:lang w:val="en-US" w:eastAsia="zh-CN"/>
        </w:rPr>
        <w:t>建筑施工单位排放污染物申报表</w:t>
      </w:r>
      <w:r>
        <w:rPr>
          <w:rFonts w:hint="default" w:ascii="Times New Roman" w:hAnsi="Times New Roman" w:cs="Times New Roman" w:eastAsiaTheme="minorEastAsia"/>
          <w:color w:val="auto"/>
          <w:sz w:val="28"/>
          <w:szCs w:val="28"/>
        </w:rPr>
        <w:t>（</w:t>
      </w:r>
      <w:r>
        <w:rPr>
          <w:rFonts w:hint="default" w:ascii="Times New Roman" w:hAnsi="Times New Roman" w:cs="Times New Roman" w:eastAsiaTheme="minorEastAsia"/>
          <w:color w:val="auto"/>
          <w:sz w:val="28"/>
          <w:szCs w:val="28"/>
          <w:lang w:val="en-US" w:eastAsia="zh-CN"/>
        </w:rPr>
        <w:t>试行</w:t>
      </w:r>
      <w:r>
        <w:rPr>
          <w:rFonts w:hint="default" w:ascii="Times New Roman" w:hAnsi="Times New Roman" w:cs="Times New Roman" w:eastAsiaTheme="minorEastAsia"/>
          <w:color w:val="auto"/>
          <w:sz w:val="28"/>
          <w:szCs w:val="28"/>
        </w:rPr>
        <w:t>）》</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加强对施工机械、人员的管理，严格控制施工作业时间，落实施工扬尘、废水、噪声等各项污染防治措施，明确建筑施工噪声、扬尘、废水、固废等污染物达标排放，不对周围环境和居民生活产生不良影响。</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rPr>
        <w:t>2、</w:t>
      </w:r>
      <w:r>
        <w:rPr>
          <w:rFonts w:hint="default" w:ascii="Times New Roman" w:hAnsi="Times New Roman" w:cs="Times New Roman" w:eastAsiaTheme="minorEastAsia"/>
          <w:color w:val="auto"/>
          <w:sz w:val="28"/>
          <w:szCs w:val="28"/>
          <w:highlight w:val="none"/>
          <w:lang w:val="en-US" w:eastAsia="zh-CN"/>
        </w:rPr>
        <w:t>合理规划布局，对主要声源设备采取切实有效的隔声减振措施，确保场界噪声达到《工业企业厂界噪声标准》（GB12348-2008）中3类标准；施工期噪声排放标准执行《建筑施工场界环境噪声排放标准》（GB12523-2011）。</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textAlignment w:val="auto"/>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rPr>
        <w:t>3、</w:t>
      </w:r>
      <w:r>
        <w:rPr>
          <w:rFonts w:hint="default" w:ascii="Times New Roman" w:hAnsi="Times New Roman" w:cs="Times New Roman" w:eastAsiaTheme="minorEastAsia"/>
          <w:color w:val="auto"/>
          <w:sz w:val="28"/>
          <w:szCs w:val="28"/>
          <w:highlight w:val="none"/>
          <w:lang w:val="en-US" w:eastAsia="zh-CN"/>
        </w:rPr>
        <w:t>生活垃圾分类袋装后交环卫部门处理，及时清运；建筑垃圾回收再利用。</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4、项目不得安装使用任何燃高污染燃料的设施。</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四、</w:t>
      </w:r>
      <w:r>
        <w:rPr>
          <w:rFonts w:hint="default" w:ascii="Times New Roman" w:hAnsi="Times New Roman" w:cs="Times New Roman" w:eastAsiaTheme="minorEastAsia"/>
          <w:color w:val="auto"/>
          <w:sz w:val="28"/>
          <w:szCs w:val="28"/>
          <w:lang w:val="en-US" w:eastAsia="zh-CN"/>
        </w:rPr>
        <w:t>该</w:t>
      </w:r>
      <w:r>
        <w:rPr>
          <w:rFonts w:hint="default" w:ascii="Times New Roman" w:hAnsi="Times New Roman" w:cs="Times New Roman" w:eastAsiaTheme="minorEastAsia"/>
          <w:color w:val="auto"/>
          <w:sz w:val="28"/>
          <w:szCs w:val="28"/>
        </w:rPr>
        <w:t>项目</w:t>
      </w:r>
      <w:r>
        <w:rPr>
          <w:rFonts w:hint="default" w:ascii="Times New Roman" w:hAnsi="Times New Roman" w:cs="Times New Roman" w:eastAsiaTheme="minorEastAsia"/>
          <w:color w:val="auto"/>
          <w:sz w:val="28"/>
          <w:szCs w:val="28"/>
          <w:lang w:val="en-US" w:eastAsia="zh-CN"/>
        </w:rPr>
        <w:t>需配套的环保设施必须与主体工程同时完成、同时投入运行，</w:t>
      </w:r>
      <w:r>
        <w:rPr>
          <w:rFonts w:hint="default" w:ascii="Times New Roman" w:hAnsi="Times New Roman" w:cs="Times New Roman" w:eastAsiaTheme="minorEastAsia"/>
          <w:color w:val="auto"/>
          <w:sz w:val="28"/>
          <w:szCs w:val="28"/>
        </w:rPr>
        <w:t>项目建成后须</w:t>
      </w:r>
      <w:r>
        <w:rPr>
          <w:rFonts w:hint="default" w:ascii="Times New Roman" w:hAnsi="Times New Roman" w:cs="Times New Roman" w:eastAsiaTheme="minorEastAsia"/>
          <w:color w:val="auto"/>
          <w:sz w:val="28"/>
          <w:szCs w:val="28"/>
          <w:lang w:val="en-US" w:eastAsia="zh-CN"/>
        </w:rPr>
        <w:t>按规定程序</w:t>
      </w:r>
      <w:r>
        <w:rPr>
          <w:rFonts w:hint="default" w:ascii="Times New Roman" w:hAnsi="Times New Roman" w:cs="Times New Roman" w:eastAsiaTheme="minorEastAsia"/>
          <w:color w:val="auto"/>
          <w:sz w:val="28"/>
          <w:szCs w:val="28"/>
        </w:rPr>
        <w:t>办理项目环保竣工验收手续。邗江区环境监察大队负责该项目现场监督管理。</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五、本批复下达后，项目的性质、规模、地点、采用的生产工艺或防治污染、防止生态破坏的措施发生重大变动的，应当重新报批建设项目环评文件。本环评文件自批准之日超过五年，方决定项目开工建设的，其环评文件应当报我局重新审核。</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六、依法履行环境保护的各项责任和义务。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default" w:ascii="Times New Roman" w:hAnsi="Times New Roman" w:cs="Times New Roman" w:eastAsiaTheme="minorEastAsia"/>
          <w:color w:val="auto"/>
          <w:sz w:val="28"/>
          <w:szCs w:val="28"/>
        </w:rPr>
      </w:pPr>
    </w:p>
    <w:p>
      <w:pPr>
        <w:pageBreakBefore w:val="0"/>
        <w:kinsoku/>
        <w:wordWrap/>
        <w:overflowPunct/>
        <w:topLinePunct w:val="0"/>
        <w:autoSpaceDE/>
        <w:autoSpaceDN/>
        <w:bidi w:val="0"/>
        <w:adjustRightInd/>
        <w:snapToGrid/>
        <w:ind w:firstLine="5040" w:firstLineChars="18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扬州市邗江区邗江保护局</w:t>
      </w:r>
    </w:p>
    <w:p>
      <w:pPr>
        <w:pStyle w:val="2"/>
        <w:jc w:val="center"/>
        <w:rPr>
          <w:rFonts w:hint="default" w:ascii="Times New Roman" w:hAnsi="Times New Roman" w:cs="Times New Roman" w:eastAsiaTheme="minorEastAsia"/>
          <w:b w:val="0"/>
          <w:bCs/>
          <w:sz w:val="24"/>
          <w:szCs w:val="24"/>
          <w:lang w:val="en-US" w:eastAsia="zh-CN"/>
        </w:rPr>
      </w:pPr>
      <w:r>
        <w:rPr>
          <w:rFonts w:hint="eastAsia" w:ascii="Times New Roman" w:hAnsi="Times New Roman" w:cs="Times New Roman" w:eastAsiaTheme="minorEastAsia"/>
          <w:b w:val="0"/>
          <w:bCs/>
          <w:sz w:val="28"/>
          <w:szCs w:val="28"/>
          <w:lang w:val="en-US" w:eastAsia="zh-CN"/>
        </w:rPr>
        <w:t xml:space="preserve">                                   </w:t>
      </w:r>
      <w:r>
        <w:rPr>
          <w:rFonts w:hint="default" w:ascii="Times New Roman" w:hAnsi="Times New Roman" w:cs="Times New Roman" w:eastAsiaTheme="minorEastAsia"/>
          <w:b w:val="0"/>
          <w:bCs/>
          <w:sz w:val="28"/>
          <w:szCs w:val="28"/>
          <w:lang w:val="en-US" w:eastAsia="zh-CN"/>
        </w:rPr>
        <w:t>二O一七年四月十九日</w:t>
      </w:r>
    </w:p>
    <w:p>
      <w:pPr>
        <w:rPr>
          <w:rFonts w:hint="default" w:ascii="Times New Roman" w:hAnsi="Times New Roman" w:cs="Times New Roman" w:eastAsiaTheme="minorEastAsia"/>
          <w:color w:val="auto"/>
          <w:sz w:val="24"/>
          <w:szCs w:val="24"/>
          <w:lang w:val="en-US" w:eastAsia="zh-CN"/>
        </w:rPr>
      </w:pPr>
    </w:p>
    <w:p>
      <w:pP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br w:type="page"/>
      </w:r>
    </w:p>
    <w:p>
      <w:pPr>
        <w:pStyle w:val="4"/>
        <w:keepLines w:val="0"/>
        <w:pageBreakBefore w:val="0"/>
        <w:numPr>
          <w:ilvl w:val="0"/>
          <w:numId w:val="0"/>
        </w:numPr>
        <w:kinsoku/>
        <w:wordWrap/>
        <w:overflowPunct/>
        <w:topLinePunct w:val="0"/>
        <w:bidi w:val="0"/>
        <w:adjustRightInd/>
        <w:snapToGrid/>
        <w:ind w:right="-198" w:rightChars="0" w:firstLine="562" w:firstLineChars="200"/>
        <w:rPr>
          <w:rFonts w:hint="default" w:ascii="Times New Roman" w:hAnsi="Times New Roman" w:cs="Times New Roman" w:eastAsiaTheme="minorEastAsia"/>
          <w:color w:val="auto"/>
          <w:sz w:val="28"/>
          <w:szCs w:val="28"/>
          <w:lang w:val="en-US" w:eastAsia="zh-CN"/>
        </w:rPr>
      </w:pPr>
      <w:bookmarkStart w:id="107" w:name="_Toc20535"/>
      <w:r>
        <w:rPr>
          <w:rFonts w:hint="default" w:ascii="Times New Roman" w:hAnsi="Times New Roman" w:cs="Times New Roman" w:eastAsiaTheme="minorEastAsia"/>
          <w:color w:val="auto"/>
          <w:sz w:val="28"/>
          <w:szCs w:val="28"/>
          <w:lang w:val="en-US" w:eastAsia="zh-CN"/>
        </w:rPr>
        <w:t>6.验收执行标准</w:t>
      </w:r>
      <w:bookmarkEnd w:id="101"/>
      <w:bookmarkEnd w:id="102"/>
      <w:bookmarkEnd w:id="103"/>
      <w:bookmarkEnd w:id="104"/>
      <w:bookmarkEnd w:id="105"/>
      <w:bookmarkEnd w:id="106"/>
      <w:bookmarkEnd w:id="107"/>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108" w:name="_Toc2951"/>
      <w:bookmarkStart w:id="109" w:name="_Toc16110"/>
      <w:bookmarkStart w:id="110" w:name="_Toc9307"/>
      <w:bookmarkStart w:id="111" w:name="_Toc8375"/>
      <w:bookmarkStart w:id="112" w:name="_Toc17904"/>
      <w:bookmarkStart w:id="113" w:name="_Toc22938"/>
      <w:bookmarkStart w:id="114" w:name="_Toc29141"/>
      <w:bookmarkStart w:id="115" w:name="_Toc67"/>
      <w:bookmarkStart w:id="116" w:name="_Toc19391"/>
      <w:bookmarkStart w:id="117" w:name="_Toc11768"/>
      <w:bookmarkStart w:id="118" w:name="_Toc15388"/>
      <w:bookmarkStart w:id="119" w:name="_Toc28758"/>
      <w:bookmarkStart w:id="120" w:name="_Toc2319"/>
      <w:bookmarkStart w:id="121" w:name="_Toc9548"/>
      <w:bookmarkStart w:id="122" w:name="_Toc11704"/>
      <w:bookmarkStart w:id="123" w:name="_Toc3095"/>
      <w:bookmarkStart w:id="124" w:name="_Toc1777"/>
      <w:bookmarkStart w:id="125" w:name="_Toc3959"/>
      <w:bookmarkStart w:id="126" w:name="_Toc5915"/>
      <w:r>
        <w:rPr>
          <w:rFonts w:hint="default" w:ascii="Times New Roman" w:hAnsi="Times New Roman" w:cs="Times New Roman" w:eastAsiaTheme="minorEastAsia"/>
          <w:color w:val="auto"/>
          <w:sz w:val="28"/>
          <w:szCs w:val="28"/>
          <w:lang w:val="en-US" w:eastAsia="zh-CN"/>
        </w:rPr>
        <w:t>6.1废水</w:t>
      </w:r>
      <w:bookmarkEnd w:id="108"/>
      <w:bookmarkEnd w:id="109"/>
      <w:bookmarkEnd w:id="110"/>
      <w:bookmarkEnd w:id="111"/>
      <w:bookmarkEnd w:id="112"/>
      <w:bookmarkEnd w:id="113"/>
      <w:bookmarkEnd w:id="114"/>
      <w:bookmarkEnd w:id="115"/>
      <w:bookmarkEnd w:id="116"/>
      <w:r>
        <w:rPr>
          <w:rFonts w:hint="default" w:ascii="Times New Roman" w:hAnsi="Times New Roman" w:cs="Times New Roman" w:eastAsiaTheme="minorEastAsia"/>
          <w:color w:val="auto"/>
          <w:sz w:val="28"/>
          <w:szCs w:val="28"/>
          <w:lang w:val="en-US" w:eastAsia="zh-CN"/>
        </w:rPr>
        <w:t>排放标准</w:t>
      </w:r>
      <w:bookmarkEnd w:id="117"/>
    </w:p>
    <w:p>
      <w:pPr>
        <w:pageBreakBefore w:val="0"/>
        <w:widowControl w:val="0"/>
        <w:kinsoku/>
        <w:wordWrap/>
        <w:overflowPunct/>
        <w:topLinePunct w:val="0"/>
        <w:bidi w:val="0"/>
        <w:adjustRightInd/>
        <w:snapToGrid/>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本项目产生的废水满足六圩污水处理厂标准，接管标准依据《污水综合排放标准》（GB8978-1996）表4三级标准和《污水排入城镇下水道水质标准》（GB/T 31962-2015）表1中A级标准，标准值见下表：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Cs/>
          <w:color w:val="auto"/>
          <w:sz w:val="24"/>
          <w:szCs w:val="24"/>
          <w:lang w:val="en-US"/>
        </w:rPr>
      </w:pPr>
      <w:r>
        <w:rPr>
          <w:rFonts w:hint="default" w:ascii="Times New Roman" w:hAnsi="Times New Roman" w:cs="Times New Roman" w:eastAsiaTheme="minorEastAsia"/>
          <w:b/>
          <w:bCs w:val="0"/>
          <w:color w:val="auto"/>
          <w:sz w:val="24"/>
          <w:szCs w:val="24"/>
        </w:rPr>
        <w:t>表6</w:t>
      </w:r>
      <w:r>
        <w:rPr>
          <w:rFonts w:hint="default" w:ascii="Times New Roman" w:hAnsi="Times New Roman" w:cs="Times New Roman" w:eastAsiaTheme="minorEastAsia"/>
          <w:b/>
          <w:bCs w:val="0"/>
          <w:color w:val="auto"/>
          <w:sz w:val="24"/>
          <w:szCs w:val="24"/>
          <w:lang w:val="en-US" w:eastAsia="zh-CN"/>
        </w:rPr>
        <w:t>.1</w:t>
      </w:r>
      <w:r>
        <w:rPr>
          <w:rFonts w:hint="default" w:ascii="Times New Roman" w:hAnsi="Times New Roman" w:cs="Times New Roman" w:eastAsiaTheme="minorEastAsia"/>
          <w:b/>
          <w:bCs w:val="0"/>
          <w:color w:val="auto"/>
          <w:sz w:val="24"/>
          <w:szCs w:val="24"/>
        </w:rPr>
        <w:t>-1 废水</w:t>
      </w:r>
      <w:r>
        <w:rPr>
          <w:rFonts w:hint="default" w:ascii="Times New Roman" w:hAnsi="Times New Roman" w:cs="Times New Roman" w:eastAsiaTheme="minorEastAsia"/>
          <w:b/>
          <w:bCs w:val="0"/>
          <w:color w:val="auto"/>
          <w:sz w:val="24"/>
          <w:szCs w:val="24"/>
          <w:lang w:val="en-US" w:eastAsia="zh-CN"/>
        </w:rPr>
        <w:t>污染物排放标准</w:t>
      </w:r>
    </w:p>
    <w:tbl>
      <w:tblPr>
        <w:tblStyle w:val="29"/>
        <w:tblW w:w="495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199"/>
        <w:gridCol w:w="3543"/>
        <w:gridCol w:w="348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9" w:type="pct"/>
            <w:tcBorders>
              <w:tl2br w:val="nil"/>
              <w:tr2bl w:val="nil"/>
            </w:tcBorders>
            <w:noWrap w:val="0"/>
            <w:vAlign w:val="center"/>
          </w:tcPr>
          <w:p>
            <w:pPr>
              <w:pStyle w:val="74"/>
              <w:bidi w:val="0"/>
              <w:rPr>
                <w:rFonts w:hint="default" w:ascii="Times New Roman" w:hAnsi="Times New Roman" w:cs="Times New Roman" w:eastAsiaTheme="minorEastAsia"/>
                <w:b/>
                <w:bCs/>
                <w:color w:val="auto"/>
                <w:sz w:val="24"/>
                <w:szCs w:val="24"/>
                <w:lang w:val="zh-CN"/>
              </w:rPr>
            </w:pPr>
            <w:r>
              <w:rPr>
                <w:rFonts w:hint="default" w:ascii="Times New Roman" w:hAnsi="Times New Roman" w:cs="Times New Roman" w:eastAsiaTheme="minorEastAsia"/>
                <w:b/>
                <w:bCs/>
                <w:color w:val="auto"/>
                <w:sz w:val="24"/>
                <w:szCs w:val="24"/>
                <w:lang w:val="zh-CN"/>
              </w:rPr>
              <w:t>项目</w:t>
            </w:r>
          </w:p>
        </w:tc>
        <w:tc>
          <w:tcPr>
            <w:tcW w:w="2154" w:type="pct"/>
            <w:tcBorders>
              <w:tl2br w:val="nil"/>
              <w:tr2bl w:val="nil"/>
            </w:tcBorders>
            <w:noWrap w:val="0"/>
            <w:vAlign w:val="center"/>
          </w:tcPr>
          <w:p>
            <w:pPr>
              <w:pStyle w:val="74"/>
              <w:bidi w:val="0"/>
              <w:rPr>
                <w:rFonts w:hint="default" w:ascii="Times New Roman" w:hAnsi="Times New Roman" w:cs="Times New Roman" w:eastAsiaTheme="minorEastAsia"/>
                <w:b/>
                <w:bCs/>
                <w:color w:val="auto"/>
                <w:sz w:val="24"/>
                <w:szCs w:val="24"/>
                <w:lang w:val="zh-CN"/>
              </w:rPr>
            </w:pPr>
            <w:r>
              <w:rPr>
                <w:rFonts w:hint="default" w:ascii="Times New Roman" w:hAnsi="Times New Roman" w:cs="Times New Roman" w:eastAsiaTheme="minorEastAsia"/>
                <w:b/>
                <w:bCs/>
                <w:color w:val="auto"/>
                <w:sz w:val="24"/>
                <w:szCs w:val="24"/>
                <w:lang w:val="zh-CN"/>
              </w:rPr>
              <w:t>排放标准限值（mg/L，</w:t>
            </w:r>
            <w:r>
              <w:rPr>
                <w:rFonts w:hint="default" w:ascii="Times New Roman" w:hAnsi="Times New Roman" w:cs="Times New Roman" w:eastAsiaTheme="minorEastAsia"/>
                <w:b/>
                <w:bCs/>
                <w:color w:val="auto"/>
                <w:sz w:val="24"/>
                <w:szCs w:val="24"/>
                <w:lang w:val="en-US"/>
              </w:rPr>
              <w:t>pH值无量纲</w:t>
            </w:r>
            <w:r>
              <w:rPr>
                <w:rFonts w:hint="default" w:ascii="Times New Roman" w:hAnsi="Times New Roman" w:cs="Times New Roman" w:eastAsiaTheme="minorEastAsia"/>
                <w:b/>
                <w:bCs/>
                <w:color w:val="auto"/>
                <w:sz w:val="24"/>
                <w:szCs w:val="24"/>
                <w:lang w:val="zh-CN"/>
              </w:rPr>
              <w:t>）</w:t>
            </w:r>
          </w:p>
        </w:tc>
        <w:tc>
          <w:tcPr>
            <w:tcW w:w="2116" w:type="pct"/>
            <w:tcBorders>
              <w:tl2br w:val="nil"/>
              <w:tr2bl w:val="nil"/>
            </w:tcBorders>
            <w:noWrap w:val="0"/>
            <w:vAlign w:val="center"/>
          </w:tcPr>
          <w:p>
            <w:pPr>
              <w:pStyle w:val="74"/>
              <w:bidi w:val="0"/>
              <w:rPr>
                <w:rFonts w:hint="default" w:ascii="Times New Roman" w:hAnsi="Times New Roman" w:cs="Times New Roman" w:eastAsiaTheme="minorEastAsia"/>
                <w:b/>
                <w:bCs/>
                <w:color w:val="auto"/>
                <w:sz w:val="24"/>
                <w:szCs w:val="24"/>
                <w:lang w:val="zh-CN"/>
              </w:rPr>
            </w:pPr>
            <w:r>
              <w:rPr>
                <w:rFonts w:hint="default" w:ascii="Times New Roman" w:hAnsi="Times New Roman" w:cs="Times New Roman" w:eastAsiaTheme="minorEastAsia"/>
                <w:b/>
                <w:bCs/>
                <w:color w:val="auto"/>
                <w:sz w:val="24"/>
                <w:szCs w:val="24"/>
                <w:lang w:val="en-US"/>
              </w:rPr>
              <w:t>执行标准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9" w:type="pct"/>
            <w:tcBorders>
              <w:tl2br w:val="nil"/>
              <w:tr2bl w:val="nil"/>
            </w:tcBorders>
            <w:noWrap w:val="0"/>
            <w:vAlign w:val="center"/>
          </w:tcPr>
          <w:p>
            <w:pPr>
              <w:pStyle w:val="74"/>
              <w:bidi w:val="0"/>
              <w:jc w:val="center"/>
              <w:rPr>
                <w:rFonts w:hint="default" w:ascii="Times New Roman" w:hAnsi="Times New Roman" w:cs="Times New Roman" w:eastAsiaTheme="minorEastAsia"/>
                <w:color w:val="auto"/>
                <w:sz w:val="24"/>
                <w:szCs w:val="24"/>
                <w:lang w:val="en-US"/>
              </w:rPr>
            </w:pPr>
            <w:r>
              <w:rPr>
                <w:rFonts w:hint="default" w:ascii="Times New Roman" w:hAnsi="Times New Roman" w:cs="Times New Roman" w:eastAsiaTheme="minorEastAsia"/>
                <w:color w:val="auto"/>
                <w:sz w:val="24"/>
                <w:szCs w:val="24"/>
                <w:lang w:val="en-US"/>
              </w:rPr>
              <w:t>PH值</w:t>
            </w:r>
          </w:p>
        </w:tc>
        <w:tc>
          <w:tcPr>
            <w:tcW w:w="2154" w:type="pct"/>
            <w:tcBorders>
              <w:tl2br w:val="nil"/>
              <w:tr2bl w:val="nil"/>
            </w:tcBorders>
            <w:noWrap w:val="0"/>
            <w:vAlign w:val="center"/>
          </w:tcPr>
          <w:p>
            <w:pPr>
              <w:pStyle w:val="74"/>
              <w:bidi w:val="0"/>
              <w:rPr>
                <w:rFonts w:hint="default" w:ascii="Times New Roman" w:hAnsi="Times New Roman" w:cs="Times New Roman" w:eastAsiaTheme="minorEastAsia"/>
                <w:color w:val="auto"/>
                <w:sz w:val="24"/>
                <w:szCs w:val="24"/>
                <w:lang w:val="en-US"/>
              </w:rPr>
            </w:pPr>
            <w:r>
              <w:rPr>
                <w:rFonts w:hint="default" w:ascii="Times New Roman" w:hAnsi="Times New Roman" w:cs="Times New Roman" w:eastAsiaTheme="minorEastAsia"/>
                <w:color w:val="auto"/>
                <w:sz w:val="24"/>
                <w:szCs w:val="24"/>
                <w:lang w:val="en-US"/>
              </w:rPr>
              <w:t>6~9</w:t>
            </w:r>
          </w:p>
        </w:tc>
        <w:tc>
          <w:tcPr>
            <w:tcW w:w="2116" w:type="pct"/>
            <w:vMerge w:val="restart"/>
            <w:tcBorders>
              <w:tl2br w:val="nil"/>
              <w:tr2bl w:val="nil"/>
            </w:tcBorders>
            <w:noWrap w:val="0"/>
            <w:vAlign w:val="center"/>
          </w:tcPr>
          <w:p>
            <w:pPr>
              <w:pStyle w:val="74"/>
              <w:bidi w:val="0"/>
              <w:rPr>
                <w:rFonts w:hint="default" w:ascii="Times New Roman" w:hAnsi="Times New Roman" w:cs="Times New Roman" w:eastAsiaTheme="minorEastAsia"/>
                <w:color w:val="auto"/>
                <w:sz w:val="24"/>
                <w:szCs w:val="24"/>
                <w:lang w:val="en-US"/>
              </w:rPr>
            </w:pPr>
            <w:r>
              <w:rPr>
                <w:rFonts w:hint="default" w:ascii="Times New Roman" w:hAnsi="Times New Roman" w:cs="Times New Roman" w:eastAsiaTheme="minorEastAsia"/>
                <w:color w:val="auto"/>
                <w:sz w:val="24"/>
                <w:szCs w:val="24"/>
                <w:lang w:val="en-US"/>
              </w:rPr>
              <w:t>《污水综合排放标准》（GB8978-1996）表4三级标准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9" w:type="pct"/>
            <w:tcBorders>
              <w:tl2br w:val="nil"/>
              <w:tr2bl w:val="nil"/>
            </w:tcBorders>
            <w:noWrap w:val="0"/>
            <w:vAlign w:val="center"/>
          </w:tcPr>
          <w:p>
            <w:pPr>
              <w:pStyle w:val="74"/>
              <w:bidi w:val="0"/>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zh-CN"/>
              </w:rPr>
              <w:t>化学需氧量</w:t>
            </w:r>
          </w:p>
        </w:tc>
        <w:tc>
          <w:tcPr>
            <w:tcW w:w="2154" w:type="pct"/>
            <w:tcBorders>
              <w:tl2br w:val="nil"/>
              <w:tr2bl w:val="nil"/>
            </w:tcBorders>
            <w:noWrap w:val="0"/>
            <w:vAlign w:val="center"/>
          </w:tcPr>
          <w:p>
            <w:pPr>
              <w:pStyle w:val="74"/>
              <w:bidi w:val="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rPr>
              <w:t>5</w:t>
            </w:r>
            <w:r>
              <w:rPr>
                <w:rFonts w:hint="default" w:ascii="Times New Roman" w:hAnsi="Times New Roman" w:cs="Times New Roman" w:eastAsiaTheme="minorEastAsia"/>
                <w:color w:val="auto"/>
                <w:sz w:val="24"/>
                <w:szCs w:val="24"/>
                <w:lang w:val="zh-CN"/>
              </w:rPr>
              <w:t>00</w:t>
            </w:r>
          </w:p>
        </w:tc>
        <w:tc>
          <w:tcPr>
            <w:tcW w:w="2116" w:type="pct"/>
            <w:vMerge w:val="continue"/>
            <w:tcBorders>
              <w:tl2br w:val="nil"/>
              <w:tr2bl w:val="nil"/>
            </w:tcBorders>
            <w:noWrap w:val="0"/>
            <w:vAlign w:val="center"/>
          </w:tcPr>
          <w:p>
            <w:pPr>
              <w:pStyle w:val="74"/>
              <w:bidi w:val="0"/>
              <w:rPr>
                <w:rFonts w:hint="default" w:ascii="Times New Roman" w:hAnsi="Times New Roman" w:cs="Times New Roman" w:eastAsiaTheme="minorEastAsia"/>
                <w:color w:val="auto"/>
                <w:sz w:val="24"/>
                <w:szCs w:val="24"/>
                <w:lang w:val="en-US"/>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29" w:type="pct"/>
            <w:tcBorders>
              <w:tl2br w:val="nil"/>
              <w:tr2bl w:val="nil"/>
            </w:tcBorders>
            <w:noWrap w:val="0"/>
            <w:vAlign w:val="center"/>
          </w:tcPr>
          <w:p>
            <w:pPr>
              <w:pStyle w:val="74"/>
              <w:bidi w:val="0"/>
              <w:jc w:val="center"/>
              <w:rPr>
                <w:rFonts w:hint="default" w:ascii="Times New Roman" w:hAnsi="Times New Roman" w:cs="Times New Roman" w:eastAsiaTheme="minorEastAsia"/>
                <w:color w:val="auto"/>
                <w:sz w:val="24"/>
                <w:szCs w:val="24"/>
                <w:lang w:val="zh-CN"/>
              </w:rPr>
            </w:pPr>
            <w:r>
              <w:rPr>
                <w:rFonts w:hint="default" w:ascii="Times New Roman" w:hAnsi="Times New Roman" w:cs="Times New Roman" w:eastAsiaTheme="minorEastAsia"/>
                <w:color w:val="auto"/>
                <w:sz w:val="24"/>
                <w:szCs w:val="24"/>
                <w:lang w:val="zh-CN"/>
              </w:rPr>
              <w:t>氨氮</w:t>
            </w:r>
          </w:p>
        </w:tc>
        <w:tc>
          <w:tcPr>
            <w:tcW w:w="2154" w:type="pct"/>
            <w:tcBorders>
              <w:tl2br w:val="nil"/>
              <w:tr2bl w:val="nil"/>
            </w:tcBorders>
            <w:noWrap w:val="0"/>
            <w:vAlign w:val="center"/>
          </w:tcPr>
          <w:p>
            <w:pPr>
              <w:pStyle w:val="74"/>
              <w:bidi w:val="0"/>
              <w:rPr>
                <w:rFonts w:hint="default" w:ascii="Times New Roman" w:hAnsi="Times New Roman" w:cs="Times New Roman" w:eastAsiaTheme="minorEastAsia"/>
                <w:color w:val="auto"/>
                <w:sz w:val="24"/>
                <w:szCs w:val="24"/>
                <w:lang w:val="en-US"/>
              </w:rPr>
            </w:pPr>
            <w:r>
              <w:rPr>
                <w:rFonts w:hint="default" w:ascii="Times New Roman" w:hAnsi="Times New Roman" w:cs="Times New Roman" w:eastAsiaTheme="minorEastAsia"/>
                <w:color w:val="auto"/>
                <w:sz w:val="24"/>
                <w:szCs w:val="24"/>
                <w:lang w:val="en-US"/>
              </w:rPr>
              <w:t>45</w:t>
            </w:r>
          </w:p>
        </w:tc>
        <w:tc>
          <w:tcPr>
            <w:tcW w:w="2116" w:type="pct"/>
            <w:tcBorders>
              <w:tl2br w:val="nil"/>
              <w:tr2bl w:val="nil"/>
            </w:tcBorders>
            <w:noWrap w:val="0"/>
            <w:vAlign w:val="center"/>
          </w:tcPr>
          <w:p>
            <w:pPr>
              <w:pStyle w:val="74"/>
              <w:bidi w:val="0"/>
              <w:rPr>
                <w:rFonts w:hint="default" w:ascii="Times New Roman" w:hAnsi="Times New Roman" w:cs="Times New Roman" w:eastAsiaTheme="minorEastAsia"/>
                <w:color w:val="auto"/>
                <w:sz w:val="24"/>
                <w:szCs w:val="24"/>
                <w:lang w:val="zh-CN"/>
              </w:rPr>
            </w:pPr>
            <w:r>
              <w:rPr>
                <w:rFonts w:hint="default" w:ascii="Times New Roman" w:hAnsi="Times New Roman" w:cs="Times New Roman" w:eastAsiaTheme="minorEastAsia"/>
                <w:color w:val="auto"/>
                <w:sz w:val="24"/>
                <w:szCs w:val="24"/>
                <w:lang w:val="en-US"/>
              </w:rPr>
              <w:t>《污水排入城镇下水道水质标准》（GB/T 31962-2015）表1中A级标准</w:t>
            </w:r>
          </w:p>
        </w:tc>
      </w:tr>
      <w:bookmarkEnd w:id="118"/>
      <w:bookmarkEnd w:id="119"/>
      <w:bookmarkEnd w:id="120"/>
      <w:bookmarkEnd w:id="121"/>
      <w:bookmarkEnd w:id="122"/>
      <w:bookmarkEnd w:id="123"/>
      <w:bookmarkEnd w:id="124"/>
      <w:bookmarkEnd w:id="125"/>
      <w:bookmarkEnd w:id="126"/>
    </w:tbl>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127" w:name="_Toc30237"/>
      <w:bookmarkStart w:id="128" w:name="_Toc31519"/>
      <w:bookmarkStart w:id="129" w:name="_Toc20695"/>
      <w:bookmarkStart w:id="130" w:name="_Toc24905"/>
      <w:bookmarkStart w:id="131" w:name="_Toc4484"/>
      <w:bookmarkStart w:id="132" w:name="_Toc24209"/>
      <w:bookmarkStart w:id="133" w:name="_Toc26349"/>
      <w:bookmarkStart w:id="134" w:name="_Toc26942"/>
      <w:bookmarkStart w:id="135" w:name="_Toc27062"/>
      <w:bookmarkStart w:id="136" w:name="_Toc3341"/>
      <w:bookmarkStart w:id="137" w:name="_Toc1814"/>
      <w:r>
        <w:rPr>
          <w:rFonts w:hint="default" w:ascii="Times New Roman" w:hAnsi="Times New Roman" w:cs="Times New Roman" w:eastAsiaTheme="minorEastAsia"/>
          <w:color w:val="auto"/>
          <w:sz w:val="28"/>
          <w:szCs w:val="28"/>
          <w:lang w:val="en-US" w:eastAsia="zh-CN"/>
        </w:rPr>
        <w:t>6.2噪声排放标准</w:t>
      </w:r>
      <w:bookmarkEnd w:id="127"/>
      <w:bookmarkEnd w:id="128"/>
      <w:bookmarkEnd w:id="129"/>
      <w:bookmarkEnd w:id="130"/>
      <w:bookmarkEnd w:id="131"/>
      <w:bookmarkEnd w:id="132"/>
      <w:bookmarkEnd w:id="133"/>
      <w:bookmarkEnd w:id="134"/>
      <w:bookmarkEnd w:id="135"/>
      <w:bookmarkEnd w:id="136"/>
      <w:bookmarkEnd w:id="137"/>
    </w:p>
    <w:p>
      <w:pPr>
        <w:keepNext w:val="0"/>
        <w:keepLines w:val="0"/>
        <w:widowControl/>
        <w:suppressLineNumbers w:val="0"/>
        <w:jc w:val="left"/>
        <w:rPr>
          <w:rFonts w:hint="default" w:ascii="Times New Roman" w:hAnsi="Times New Roman" w:cs="Times New Roman"/>
          <w:color w:val="auto"/>
          <w:lang w:val="en-US" w:eastAsia="zh-CN"/>
        </w:rPr>
      </w:pPr>
      <w:r>
        <w:rPr>
          <w:rFonts w:hint="default" w:ascii="Times New Roman" w:hAnsi="Times New Roman" w:cs="Times New Roman" w:eastAsiaTheme="minorEastAsia"/>
          <w:color w:val="auto"/>
          <w:sz w:val="28"/>
          <w:szCs w:val="28"/>
          <w:lang w:val="en-US" w:eastAsia="zh-CN"/>
        </w:rPr>
        <w:t>本项目四周</w:t>
      </w:r>
      <w:r>
        <w:rPr>
          <w:rFonts w:hint="default" w:ascii="Times New Roman" w:hAnsi="Times New Roman" w:cs="Times New Roman" w:eastAsiaTheme="minorEastAsia"/>
          <w:color w:val="auto"/>
          <w:sz w:val="28"/>
          <w:szCs w:val="28"/>
          <w:highlight w:val="none"/>
          <w:lang w:val="en-US" w:eastAsia="zh-CN"/>
        </w:rPr>
        <w:t>场界噪声，施工期噪声排放标准达到《建筑施工场界环境噪声排放标准》（GB12523-2011），</w:t>
      </w:r>
      <w:r>
        <w:rPr>
          <w:rFonts w:hint="default" w:ascii="Times New Roman" w:hAnsi="Times New Roman" w:cs="Times New Roman" w:eastAsiaTheme="minorEastAsia"/>
          <w:color w:val="000000"/>
          <w:kern w:val="0"/>
          <w:sz w:val="28"/>
          <w:szCs w:val="28"/>
          <w:lang w:val="en-US" w:eastAsia="zh-CN" w:bidi="ar"/>
        </w:rPr>
        <w:t xml:space="preserve">昼间 70dB(A)、夜间 55dB(A)，夜间噪声最大声级超过限值的幅度不得高于 15dB(A)；项目运营期噪声排放标准执行《工业企业厂界环境噪声排放标准》（GB12348-2008）中 3 类标准：昼间 65dB(A)、夜间 55dB(A)。 </w:t>
      </w:r>
    </w:p>
    <w:p>
      <w:pPr>
        <w:ind w:left="0" w:leftChars="0"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bCs/>
          <w:color w:val="auto"/>
          <w:sz w:val="24"/>
          <w:szCs w:val="24"/>
        </w:rPr>
        <w:t>表6</w:t>
      </w:r>
      <w:r>
        <w:rPr>
          <w:rFonts w:hint="default"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rPr>
        <w:t>-</w:t>
      </w:r>
      <w:r>
        <w:rPr>
          <w:rFonts w:hint="default" w:ascii="Times New Roman" w:hAnsi="Times New Roman" w:cs="Times New Roman" w:eastAsiaTheme="minorEastAsia"/>
          <w:b/>
          <w:bCs/>
          <w:color w:val="auto"/>
          <w:sz w:val="24"/>
          <w:szCs w:val="24"/>
          <w:lang w:val="en-US" w:eastAsia="zh-CN"/>
        </w:rPr>
        <w:t xml:space="preserve">1 </w:t>
      </w:r>
      <w:r>
        <w:rPr>
          <w:rFonts w:hint="default" w:ascii="Times New Roman" w:hAnsi="Times New Roman" w:cs="Times New Roman" w:eastAsiaTheme="minorEastAsia"/>
          <w:b/>
          <w:bCs/>
          <w:color w:val="auto"/>
          <w:sz w:val="24"/>
          <w:szCs w:val="24"/>
        </w:rPr>
        <w:t>噪声</w:t>
      </w:r>
      <w:r>
        <w:rPr>
          <w:rFonts w:hint="default" w:ascii="Times New Roman" w:hAnsi="Times New Roman" w:cs="Times New Roman" w:eastAsiaTheme="minorEastAsia"/>
          <w:b/>
          <w:bCs w:val="0"/>
          <w:color w:val="auto"/>
          <w:sz w:val="24"/>
          <w:szCs w:val="24"/>
          <w:lang w:val="en-US" w:eastAsia="zh-CN"/>
        </w:rPr>
        <w:t>排放标准</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1350"/>
        <w:gridCol w:w="1304"/>
        <w:gridCol w:w="38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2" w:type="pct"/>
            <w:vMerge w:val="restart"/>
            <w:noWrap w:val="0"/>
            <w:vAlign w:val="center"/>
          </w:tcPr>
          <w:p>
            <w:pPr>
              <w:pStyle w:val="74"/>
              <w:bidi w:val="0"/>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类别</w:t>
            </w:r>
          </w:p>
        </w:tc>
        <w:tc>
          <w:tcPr>
            <w:tcW w:w="1557" w:type="pct"/>
            <w:gridSpan w:val="2"/>
            <w:noWrap w:val="0"/>
            <w:vAlign w:val="center"/>
          </w:tcPr>
          <w:p>
            <w:pPr>
              <w:pStyle w:val="74"/>
              <w:bidi w:val="0"/>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标准值 dB（A）</w:t>
            </w:r>
          </w:p>
        </w:tc>
        <w:tc>
          <w:tcPr>
            <w:tcW w:w="2230" w:type="pct"/>
            <w:vMerge w:val="restart"/>
            <w:noWrap w:val="0"/>
            <w:vAlign w:val="center"/>
          </w:tcPr>
          <w:p>
            <w:pPr>
              <w:widowControl w:val="0"/>
              <w:autoSpaceDN w:val="0"/>
              <w:adjustRightInd/>
              <w:snapToGrid/>
              <w:spacing w:after="0" w:afterLines="0" w:line="240" w:lineRule="auto"/>
              <w:jc w:val="center"/>
              <w:rPr>
                <w:rFonts w:hint="default" w:ascii="Times New Roman" w:hAnsi="Times New Roman" w:cs="Times New Roman" w:eastAsiaTheme="minorEastAsia"/>
                <w:b/>
                <w:color w:val="auto"/>
                <w:kern w:val="2"/>
                <w:sz w:val="24"/>
                <w:szCs w:val="24"/>
              </w:rPr>
            </w:pPr>
            <w:r>
              <w:rPr>
                <w:rFonts w:hint="default" w:ascii="Times New Roman" w:hAnsi="Times New Roman" w:cs="Times New Roman" w:eastAsiaTheme="minorEastAsia"/>
                <w:b/>
                <w:color w:val="auto"/>
                <w:kern w:val="2"/>
                <w:sz w:val="24"/>
                <w:szCs w:val="24"/>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2" w:type="pct"/>
            <w:vMerge w:val="continue"/>
            <w:noWrap w:val="0"/>
            <w:vAlign w:val="center"/>
          </w:tcPr>
          <w:p>
            <w:pPr>
              <w:pStyle w:val="74"/>
              <w:bidi w:val="0"/>
              <w:rPr>
                <w:rFonts w:hint="default" w:ascii="Times New Roman" w:hAnsi="Times New Roman" w:cs="Times New Roman" w:eastAsiaTheme="minorEastAsia"/>
                <w:b/>
                <w:bCs/>
                <w:sz w:val="24"/>
                <w:szCs w:val="24"/>
              </w:rPr>
            </w:pPr>
          </w:p>
        </w:tc>
        <w:tc>
          <w:tcPr>
            <w:tcW w:w="792" w:type="pct"/>
            <w:noWrap w:val="0"/>
            <w:vAlign w:val="center"/>
          </w:tcPr>
          <w:p>
            <w:pPr>
              <w:pStyle w:val="74"/>
              <w:bidi w:val="0"/>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昼间</w:t>
            </w:r>
          </w:p>
        </w:tc>
        <w:tc>
          <w:tcPr>
            <w:tcW w:w="765" w:type="pct"/>
            <w:noWrap w:val="0"/>
            <w:vAlign w:val="center"/>
          </w:tcPr>
          <w:p>
            <w:pPr>
              <w:pStyle w:val="74"/>
              <w:bidi w:val="0"/>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夜间</w:t>
            </w:r>
          </w:p>
        </w:tc>
        <w:tc>
          <w:tcPr>
            <w:tcW w:w="2230" w:type="pct"/>
            <w:vMerge w:val="continue"/>
            <w:noWrap w:val="0"/>
            <w:vAlign w:val="center"/>
          </w:tcPr>
          <w:p>
            <w:pPr>
              <w:widowControl w:val="0"/>
              <w:autoSpaceDN w:val="0"/>
              <w:adjustRightInd/>
              <w:snapToGrid/>
              <w:spacing w:after="0" w:afterLines="0" w:line="240" w:lineRule="auto"/>
              <w:jc w:val="center"/>
              <w:rPr>
                <w:rFonts w:hint="default" w:ascii="Times New Roman" w:hAnsi="Times New Roman" w:cs="Times New Roman" w:eastAsiaTheme="minorEastAsia"/>
                <w:color w:val="auto"/>
                <w:kern w:val="2"/>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2" w:type="pct"/>
            <w:noWrap w:val="0"/>
            <w:vAlign w:val="center"/>
          </w:tcPr>
          <w:p>
            <w:pPr>
              <w:widowControl w:val="0"/>
              <w:autoSpaceDN w:val="0"/>
              <w:adjustRightInd/>
              <w:snapToGrid/>
              <w:spacing w:after="0" w:afterLines="0" w:line="240" w:lineRule="auto"/>
              <w:ind w:left="0" w:leftChars="0" w:firstLine="0" w:firstLineChars="0"/>
              <w:jc w:val="center"/>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lang w:val="en-US" w:eastAsia="zh-CN"/>
              </w:rPr>
              <w:t>3</w:t>
            </w:r>
            <w:r>
              <w:rPr>
                <w:rFonts w:hint="default" w:ascii="Times New Roman" w:hAnsi="Times New Roman" w:cs="Times New Roman" w:eastAsiaTheme="minorEastAsia"/>
                <w:color w:val="auto"/>
                <w:kern w:val="2"/>
                <w:sz w:val="24"/>
                <w:szCs w:val="24"/>
              </w:rPr>
              <w:t>类标准</w:t>
            </w:r>
          </w:p>
        </w:tc>
        <w:tc>
          <w:tcPr>
            <w:tcW w:w="792" w:type="pct"/>
            <w:noWrap w:val="0"/>
            <w:vAlign w:val="center"/>
          </w:tcPr>
          <w:p>
            <w:pPr>
              <w:widowControl w:val="0"/>
              <w:autoSpaceDN w:val="0"/>
              <w:adjustRightInd/>
              <w:snapToGrid/>
              <w:spacing w:after="0" w:afterLines="0" w:line="240" w:lineRule="auto"/>
              <w:ind w:left="0" w:leftChars="0" w:firstLine="0" w:firstLineChars="0"/>
              <w:jc w:val="center"/>
              <w:rPr>
                <w:rFonts w:hint="default" w:ascii="Times New Roman" w:hAnsi="Times New Roman" w:cs="Times New Roman" w:eastAsiaTheme="minorEastAsia"/>
                <w:color w:val="auto"/>
                <w:kern w:val="2"/>
                <w:sz w:val="24"/>
                <w:szCs w:val="24"/>
                <w:lang w:val="en-US"/>
              </w:rPr>
            </w:pPr>
            <w:r>
              <w:rPr>
                <w:rFonts w:hint="default" w:ascii="Times New Roman" w:hAnsi="Times New Roman" w:cs="Times New Roman" w:eastAsiaTheme="minorEastAsia"/>
                <w:color w:val="auto"/>
                <w:kern w:val="2"/>
                <w:sz w:val="24"/>
                <w:szCs w:val="24"/>
                <w:lang w:val="en-US" w:eastAsia="zh-CN"/>
              </w:rPr>
              <w:t>65</w:t>
            </w:r>
          </w:p>
        </w:tc>
        <w:tc>
          <w:tcPr>
            <w:tcW w:w="765" w:type="pct"/>
            <w:noWrap w:val="0"/>
            <w:vAlign w:val="center"/>
          </w:tcPr>
          <w:p>
            <w:pPr>
              <w:widowControl w:val="0"/>
              <w:autoSpaceDN w:val="0"/>
              <w:adjustRightInd/>
              <w:snapToGrid/>
              <w:spacing w:after="0" w:afterLines="0" w:line="240" w:lineRule="auto"/>
              <w:ind w:left="0" w:leftChars="0" w:firstLine="0" w:firstLineChars="0"/>
              <w:jc w:val="center"/>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55</w:t>
            </w:r>
          </w:p>
        </w:tc>
        <w:tc>
          <w:tcPr>
            <w:tcW w:w="2230" w:type="pct"/>
            <w:noWrap w:val="0"/>
            <w:vAlign w:val="center"/>
          </w:tcPr>
          <w:p>
            <w:pPr>
              <w:widowControl w:val="0"/>
              <w:autoSpaceDN w:val="0"/>
              <w:adjustRightInd/>
              <w:snapToGrid/>
              <w:spacing w:after="0" w:afterLines="0" w:line="240" w:lineRule="auto"/>
              <w:ind w:left="0" w:leftChars="0" w:firstLine="0" w:firstLineChars="0"/>
              <w:jc w:val="center"/>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rPr>
              <w:t>《工业企业厂界环境噪声排放标准》（GB12348-2008）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2" w:type="pct"/>
            <w:noWrap w:val="0"/>
            <w:vAlign w:val="center"/>
          </w:tcPr>
          <w:p>
            <w:pPr>
              <w:widowControl w:val="0"/>
              <w:autoSpaceDN w:val="0"/>
              <w:adjustRightInd/>
              <w:snapToGrid/>
              <w:spacing w:after="0" w:afterLines="0" w:line="240" w:lineRule="auto"/>
              <w:ind w:left="0" w:leftChars="0" w:firstLine="0" w:firstLineChars="0"/>
              <w:jc w:val="center"/>
              <w:rPr>
                <w:rFonts w:hint="default" w:ascii="Times New Roman" w:hAnsi="Times New Roman" w:cs="Times New Roman" w:eastAsiaTheme="minorEastAsia"/>
                <w:color w:val="auto"/>
                <w:kern w:val="2"/>
                <w:sz w:val="24"/>
                <w:szCs w:val="24"/>
                <w:lang w:val="en-US" w:eastAsia="zh-CN"/>
              </w:rPr>
            </w:pPr>
            <w:bookmarkStart w:id="138" w:name="_Toc10395"/>
            <w:bookmarkStart w:id="139" w:name="_Toc31968"/>
            <w:bookmarkStart w:id="140" w:name="_Toc7068_WPSOffice_Level1"/>
            <w:bookmarkStart w:id="141" w:name="_Toc16401"/>
            <w:bookmarkStart w:id="142" w:name="_Toc556"/>
            <w:r>
              <w:rPr>
                <w:rFonts w:hint="default" w:ascii="Times New Roman" w:hAnsi="Times New Roman" w:cs="Times New Roman" w:eastAsiaTheme="minorEastAsia"/>
                <w:color w:val="auto"/>
                <w:kern w:val="2"/>
                <w:sz w:val="24"/>
                <w:szCs w:val="24"/>
                <w:lang w:val="en-US" w:eastAsia="zh-CN"/>
              </w:rPr>
              <w:t>施工期</w:t>
            </w:r>
          </w:p>
        </w:tc>
        <w:tc>
          <w:tcPr>
            <w:tcW w:w="792" w:type="pct"/>
            <w:noWrap w:val="0"/>
            <w:vAlign w:val="center"/>
          </w:tcPr>
          <w:p>
            <w:pPr>
              <w:widowControl w:val="0"/>
              <w:autoSpaceDN w:val="0"/>
              <w:adjustRightInd/>
              <w:snapToGrid/>
              <w:spacing w:after="0" w:afterLines="0" w:line="240" w:lineRule="auto"/>
              <w:ind w:left="0" w:leftChars="0" w:firstLine="0" w:firstLineChars="0"/>
              <w:jc w:val="center"/>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70</w:t>
            </w:r>
          </w:p>
        </w:tc>
        <w:tc>
          <w:tcPr>
            <w:tcW w:w="765" w:type="pct"/>
            <w:noWrap w:val="0"/>
            <w:vAlign w:val="center"/>
          </w:tcPr>
          <w:p>
            <w:pPr>
              <w:widowControl w:val="0"/>
              <w:autoSpaceDN w:val="0"/>
              <w:adjustRightInd/>
              <w:snapToGrid/>
              <w:spacing w:after="0" w:afterLines="0" w:line="240" w:lineRule="auto"/>
              <w:ind w:left="0" w:leftChars="0" w:firstLine="0" w:firstLineChars="0"/>
              <w:jc w:val="center"/>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55</w:t>
            </w:r>
          </w:p>
        </w:tc>
        <w:tc>
          <w:tcPr>
            <w:tcW w:w="2230" w:type="pct"/>
            <w:noWrap w:val="0"/>
            <w:vAlign w:val="center"/>
          </w:tcPr>
          <w:p>
            <w:pPr>
              <w:widowControl w:val="0"/>
              <w:autoSpaceDN w:val="0"/>
              <w:adjustRightInd/>
              <w:snapToGrid/>
              <w:spacing w:after="0" w:afterLines="0" w:line="240" w:lineRule="auto"/>
              <w:ind w:left="0" w:leftChars="0" w:firstLine="0" w:firstLineChars="0"/>
              <w:jc w:val="center"/>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sz w:val="24"/>
                <w:szCs w:val="24"/>
                <w:highlight w:val="none"/>
                <w:lang w:val="en-US" w:eastAsia="zh-CN"/>
              </w:rPr>
              <w:t>《建筑施工场界环境噪声排放标准》（GB12523-2011）</w:t>
            </w:r>
          </w:p>
        </w:tc>
      </w:tr>
    </w:tbl>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b/>
          <w:bCs/>
          <w:color w:val="auto"/>
          <w:kern w:val="2"/>
          <w:sz w:val="28"/>
          <w:szCs w:val="28"/>
          <w:lang w:val="en-US" w:eastAsia="zh-CN" w:bidi="ar-SA"/>
        </w:rPr>
      </w:pPr>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143" w:name="_Toc6029"/>
      <w:r>
        <w:rPr>
          <w:rFonts w:hint="default" w:ascii="Times New Roman" w:hAnsi="Times New Roman" w:cs="Times New Roman" w:eastAsiaTheme="minorEastAsia"/>
          <w:color w:val="auto"/>
          <w:sz w:val="28"/>
          <w:szCs w:val="28"/>
          <w:lang w:val="en-US" w:eastAsia="zh-CN"/>
        </w:rPr>
        <w:t>6.3固体废物排放标准</w:t>
      </w:r>
      <w:bookmarkEnd w:id="143"/>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cs="Times New Roman" w:eastAsiaTheme="minorEastAsia"/>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eastAsiaTheme="minorEastAsia"/>
          <w:color w:val="auto"/>
          <w:sz w:val="28"/>
          <w:szCs w:val="28"/>
          <w:lang w:val="en-US" w:eastAsia="zh-CN"/>
        </w:rPr>
        <w:t>一般工业固废执行《一般工业固体废物贮存、处置场污染控制标准》（GB18599-2001）及2013修改单。</w:t>
      </w:r>
    </w:p>
    <w:p>
      <w:pPr>
        <w:pStyle w:val="4"/>
        <w:keepLines w:val="0"/>
        <w:pageBreakBefore w:val="0"/>
        <w:numPr>
          <w:ilvl w:val="0"/>
          <w:numId w:val="0"/>
        </w:numPr>
        <w:kinsoku/>
        <w:wordWrap/>
        <w:overflowPunct/>
        <w:topLinePunct w:val="0"/>
        <w:bidi w:val="0"/>
        <w:adjustRightInd/>
        <w:snapToGrid/>
        <w:ind w:right="-198" w:rightChars="0" w:firstLine="562" w:firstLineChars="200"/>
        <w:rPr>
          <w:rFonts w:hint="default" w:ascii="Times New Roman" w:hAnsi="Times New Roman" w:cs="Times New Roman" w:eastAsiaTheme="minorEastAsia"/>
          <w:color w:val="auto"/>
          <w:sz w:val="28"/>
          <w:szCs w:val="28"/>
          <w:lang w:val="en-US" w:eastAsia="zh-CN"/>
        </w:rPr>
      </w:pPr>
      <w:bookmarkStart w:id="144" w:name="_Toc30758"/>
      <w:bookmarkStart w:id="145" w:name="_Toc31208"/>
      <w:r>
        <w:rPr>
          <w:rFonts w:hint="default" w:ascii="Times New Roman" w:hAnsi="Times New Roman" w:cs="Times New Roman" w:eastAsiaTheme="minorEastAsia"/>
          <w:color w:val="auto"/>
          <w:sz w:val="28"/>
          <w:szCs w:val="28"/>
          <w:lang w:val="en-US" w:eastAsia="zh-CN"/>
        </w:rPr>
        <w:t>7.验收监测内容</w:t>
      </w:r>
      <w:bookmarkEnd w:id="138"/>
      <w:bookmarkEnd w:id="139"/>
      <w:bookmarkEnd w:id="140"/>
      <w:bookmarkEnd w:id="141"/>
      <w:bookmarkEnd w:id="142"/>
      <w:bookmarkEnd w:id="144"/>
      <w:bookmarkEnd w:id="145"/>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146" w:name="_Toc8710"/>
      <w:r>
        <w:rPr>
          <w:rFonts w:hint="default" w:ascii="Times New Roman" w:hAnsi="Times New Roman" w:cs="Times New Roman" w:eastAsiaTheme="minorEastAsia"/>
          <w:color w:val="auto"/>
          <w:sz w:val="28"/>
          <w:szCs w:val="28"/>
          <w:lang w:val="en-US" w:eastAsia="zh-CN"/>
        </w:rPr>
        <w:t>7.1环境保护设施调试运行效果</w:t>
      </w:r>
      <w:bookmarkEnd w:id="146"/>
    </w:p>
    <w:p>
      <w:pPr>
        <w:pStyle w:val="15"/>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此次</w:t>
      </w:r>
      <w:r>
        <w:rPr>
          <w:rFonts w:hint="default" w:ascii="Times New Roman" w:hAnsi="Times New Roman" w:cs="Times New Roman" w:eastAsiaTheme="minorEastAsia"/>
          <w:color w:val="auto"/>
          <w:sz w:val="28"/>
          <w:szCs w:val="28"/>
          <w:lang w:val="en-US" w:eastAsia="zh-CN"/>
        </w:rPr>
        <w:t>项目</w:t>
      </w:r>
      <w:r>
        <w:rPr>
          <w:rFonts w:hint="default" w:ascii="Times New Roman" w:hAnsi="Times New Roman" w:cs="Times New Roman" w:eastAsiaTheme="minorEastAsia"/>
          <w:color w:val="auto"/>
          <w:sz w:val="28"/>
          <w:szCs w:val="28"/>
        </w:rPr>
        <w:t>竣工验收监测</w:t>
      </w:r>
      <w:r>
        <w:rPr>
          <w:rFonts w:hint="default" w:ascii="Times New Roman" w:hAnsi="Times New Roman" w:cs="Times New Roman" w:eastAsiaTheme="minorEastAsia"/>
          <w:color w:val="auto"/>
          <w:sz w:val="28"/>
          <w:szCs w:val="28"/>
          <w:lang w:val="en-US" w:eastAsia="zh-CN"/>
        </w:rPr>
        <w:t>由施工单位</w:t>
      </w:r>
      <w:r>
        <w:rPr>
          <w:rFonts w:hint="default" w:ascii="Times New Roman" w:hAnsi="Times New Roman" w:cs="Times New Roman" w:eastAsiaTheme="minorEastAsia"/>
          <w:color w:val="auto"/>
          <w:sz w:val="28"/>
          <w:szCs w:val="28"/>
          <w:highlight w:val="none"/>
          <w:lang w:val="en-US" w:eastAsia="zh-CN"/>
        </w:rPr>
        <w:t>江苏邗建集团有限公司委托</w:t>
      </w:r>
      <w:r>
        <w:rPr>
          <w:rFonts w:hint="default" w:ascii="Times New Roman" w:hAnsi="Times New Roman" w:cs="Times New Roman" w:eastAsiaTheme="minorEastAsia"/>
          <w:color w:val="auto"/>
          <w:sz w:val="28"/>
          <w:szCs w:val="28"/>
          <w:lang w:val="en-US" w:eastAsia="zh-CN"/>
        </w:rPr>
        <w:t>江苏联环药业股份有限公司EHS管理部</w:t>
      </w:r>
      <w:r>
        <w:rPr>
          <w:rFonts w:hint="default" w:ascii="Times New Roman" w:hAnsi="Times New Roman" w:cs="Times New Roman" w:eastAsiaTheme="minorEastAsia"/>
          <w:color w:val="auto"/>
          <w:sz w:val="28"/>
          <w:szCs w:val="28"/>
          <w:highlight w:val="none"/>
          <w:lang w:val="en-US" w:eastAsia="zh-CN"/>
        </w:rPr>
        <w:t>对</w:t>
      </w:r>
      <w:r>
        <w:rPr>
          <w:rFonts w:hint="default" w:ascii="Times New Roman" w:hAnsi="Times New Roman" w:cs="Times New Roman" w:eastAsiaTheme="minorEastAsia"/>
          <w:color w:val="auto"/>
          <w:sz w:val="28"/>
          <w:szCs w:val="28"/>
          <w:lang w:val="en-US" w:eastAsia="zh-CN"/>
        </w:rPr>
        <w:t>“新厂区新建厂房项目”</w:t>
      </w:r>
      <w:r>
        <w:rPr>
          <w:rFonts w:hint="default" w:ascii="Times New Roman" w:hAnsi="Times New Roman" w:cs="Times New Roman" w:eastAsiaTheme="minorEastAsia"/>
          <w:color w:val="auto"/>
          <w:sz w:val="28"/>
          <w:szCs w:val="28"/>
        </w:rPr>
        <w:t>的环保设施的建设、运行和管理进行全面考核，</w:t>
      </w:r>
      <w:r>
        <w:rPr>
          <w:rFonts w:hint="default" w:ascii="Times New Roman" w:hAnsi="Times New Roman" w:cs="Times New Roman" w:eastAsiaTheme="minorEastAsia"/>
          <w:color w:val="auto"/>
          <w:sz w:val="28"/>
          <w:szCs w:val="28"/>
          <w:lang w:val="en-US" w:eastAsia="zh-CN"/>
        </w:rPr>
        <w:t>由</w:t>
      </w:r>
      <w:r>
        <w:rPr>
          <w:rFonts w:hint="default" w:ascii="Times New Roman" w:hAnsi="Times New Roman" w:cs="Times New Roman" w:eastAsiaTheme="minorEastAsia"/>
          <w:color w:val="auto"/>
          <w:sz w:val="28"/>
          <w:szCs w:val="28"/>
          <w:highlight w:val="none"/>
          <w:lang w:val="en-US" w:eastAsia="zh-CN"/>
        </w:rPr>
        <w:t>江苏联环药业股份有限公司EHS管理部</w:t>
      </w:r>
      <w:r>
        <w:rPr>
          <w:rFonts w:hint="default" w:ascii="Times New Roman" w:hAnsi="Times New Roman" w:cs="Times New Roman" w:eastAsiaTheme="minorEastAsia"/>
          <w:color w:val="auto"/>
          <w:sz w:val="28"/>
          <w:szCs w:val="28"/>
        </w:rPr>
        <w:t>对环保设施的处理效果和排污状况进行现场监测，以检查各种污染防治措施是否达到设计能力和预期效果，并评价其污染物排放是否符合环评及</w:t>
      </w:r>
      <w:r>
        <w:rPr>
          <w:rFonts w:hint="default" w:ascii="Times New Roman" w:hAnsi="Times New Roman" w:cs="Times New Roman" w:eastAsiaTheme="minorEastAsia"/>
          <w:color w:val="auto"/>
          <w:sz w:val="28"/>
          <w:szCs w:val="28"/>
          <w:lang w:val="en-US" w:eastAsia="zh-CN"/>
        </w:rPr>
        <w:t>审批意见</w:t>
      </w:r>
      <w:r>
        <w:rPr>
          <w:rFonts w:hint="default" w:ascii="Times New Roman" w:hAnsi="Times New Roman" w:cs="Times New Roman" w:eastAsiaTheme="minorEastAsia"/>
          <w:color w:val="auto"/>
          <w:sz w:val="28"/>
          <w:szCs w:val="28"/>
        </w:rPr>
        <w:t>中要求标准。</w:t>
      </w:r>
    </w:p>
    <w:p>
      <w:pPr>
        <w:pStyle w:val="6"/>
        <w:pageBreakBefore w:val="0"/>
        <w:widowControl w:val="0"/>
        <w:numPr>
          <w:ilvl w:val="2"/>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lang w:val="en-US" w:eastAsia="zh-CN"/>
        </w:rPr>
      </w:pPr>
      <w:bookmarkStart w:id="147" w:name="_Toc498071825"/>
      <w:bookmarkStart w:id="148" w:name="_Toc22536"/>
      <w:bookmarkStart w:id="149" w:name="_Toc23754"/>
      <w:r>
        <w:rPr>
          <w:rFonts w:hint="default" w:ascii="Times New Roman" w:hAnsi="Times New Roman" w:cs="Times New Roman" w:eastAsiaTheme="minorEastAsia"/>
          <w:color w:val="auto"/>
          <w:sz w:val="28"/>
          <w:szCs w:val="28"/>
          <w:lang w:val="en-US" w:eastAsia="zh-CN"/>
        </w:rPr>
        <w:t>7.1.1</w:t>
      </w:r>
      <w:r>
        <w:rPr>
          <w:rFonts w:hint="default" w:ascii="Times New Roman" w:hAnsi="Times New Roman" w:cs="Times New Roman" w:eastAsiaTheme="minorEastAsia"/>
          <w:color w:val="auto"/>
          <w:sz w:val="28"/>
          <w:szCs w:val="28"/>
        </w:rPr>
        <w:t>废水监测</w:t>
      </w:r>
      <w:bookmarkEnd w:id="147"/>
      <w:bookmarkEnd w:id="148"/>
      <w:bookmarkEnd w:id="149"/>
    </w:p>
    <w:p>
      <w:pPr>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default" w:ascii="Times New Roman" w:hAnsi="Times New Roman" w:cs="Times New Roman" w:eastAsiaTheme="minorEastAsia"/>
          <w:color w:val="auto"/>
          <w:sz w:val="28"/>
          <w:szCs w:val="28"/>
          <w:lang w:val="en-US" w:eastAsia="zh-CN"/>
        </w:rPr>
      </w:pPr>
      <w:bookmarkStart w:id="150" w:name="_Toc483652494"/>
      <w:r>
        <w:rPr>
          <w:rFonts w:hint="default" w:ascii="Times New Roman" w:hAnsi="Times New Roman" w:cs="Times New Roman" w:eastAsiaTheme="minorEastAsia"/>
          <w:color w:val="auto"/>
          <w:sz w:val="28"/>
          <w:szCs w:val="28"/>
          <w:lang w:val="en-US" w:eastAsia="zh-CN"/>
        </w:rPr>
        <w:t>本项目污水为施工人员生活污水，经临时化粪池处理后排入园区污水管网。对排入污水管网的废水进行了监测。</w:t>
      </w:r>
    </w:p>
    <w:p>
      <w:pPr>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rPr>
        <w:t>废水监测点位、项目和频次见表7</w:t>
      </w:r>
      <w:r>
        <w:rPr>
          <w:rFonts w:hint="default" w:ascii="Times New Roman" w:hAnsi="Times New Roman" w:cs="Times New Roman" w:eastAsiaTheme="minorEastAsia"/>
          <w:color w:val="auto"/>
          <w:sz w:val="28"/>
          <w:szCs w:val="28"/>
          <w:lang w:val="en-US" w:eastAsia="zh-CN"/>
        </w:rPr>
        <w:t>.1</w:t>
      </w:r>
      <w:r>
        <w:rPr>
          <w:rFonts w:hint="default" w:ascii="Times New Roman" w:hAnsi="Times New Roman" w:cs="Times New Roman" w:eastAsiaTheme="minorEastAsia"/>
          <w:color w:val="auto"/>
          <w:sz w:val="28"/>
          <w:szCs w:val="28"/>
        </w:rPr>
        <w:t>-1</w:t>
      </w:r>
      <w:r>
        <w:rPr>
          <w:rFonts w:hint="default" w:ascii="Times New Roman" w:hAnsi="Times New Roman" w:cs="Times New Roman" w:eastAsiaTheme="minorEastAsia"/>
          <w:color w:val="auto"/>
          <w:sz w:val="28"/>
          <w:szCs w:val="28"/>
          <w:lang w:val="en-US" w:eastAsia="zh-CN"/>
        </w:rPr>
        <w:t>。</w:t>
      </w:r>
    </w:p>
    <w:p>
      <w:pPr>
        <w:pageBreakBefore w:val="0"/>
        <w:widowControl w:val="0"/>
        <w:kinsoku/>
        <w:wordWrap/>
        <w:overflowPunct/>
        <w:topLinePunct w:val="0"/>
        <w:bidi w:val="0"/>
        <w:adjustRightInd/>
        <w:snapToGrid/>
        <w:spacing w:line="360" w:lineRule="auto"/>
        <w:jc w:val="center"/>
        <w:rPr>
          <w:rFonts w:hint="default" w:ascii="Times New Roman" w:hAnsi="Times New Roman" w:cs="Times New Roman" w:eastAsiaTheme="minorEastAsia"/>
          <w:b/>
          <w:bCs w:val="0"/>
          <w:color w:val="auto"/>
          <w:sz w:val="24"/>
          <w:szCs w:val="24"/>
          <w:lang w:val="en-US" w:eastAsia="zh-CN"/>
        </w:rPr>
      </w:pPr>
      <w:r>
        <w:rPr>
          <w:rFonts w:hint="default" w:ascii="Times New Roman" w:hAnsi="Times New Roman" w:cs="Times New Roman" w:eastAsiaTheme="minorEastAsia"/>
          <w:b/>
          <w:bCs w:val="0"/>
          <w:color w:val="auto"/>
          <w:sz w:val="24"/>
          <w:szCs w:val="24"/>
        </w:rPr>
        <w:t>表7</w:t>
      </w:r>
      <w:r>
        <w:rPr>
          <w:rFonts w:hint="default" w:ascii="Times New Roman" w:hAnsi="Times New Roman" w:cs="Times New Roman" w:eastAsiaTheme="minorEastAsia"/>
          <w:b/>
          <w:bCs w:val="0"/>
          <w:color w:val="auto"/>
          <w:sz w:val="24"/>
          <w:szCs w:val="24"/>
          <w:lang w:val="en-US" w:eastAsia="zh-CN"/>
        </w:rPr>
        <w:t>.1</w:t>
      </w:r>
      <w:r>
        <w:rPr>
          <w:rFonts w:hint="default" w:ascii="Times New Roman" w:hAnsi="Times New Roman" w:cs="Times New Roman" w:eastAsiaTheme="minorEastAsia"/>
          <w:b/>
          <w:bCs w:val="0"/>
          <w:color w:val="auto"/>
          <w:sz w:val="24"/>
          <w:szCs w:val="24"/>
        </w:rPr>
        <w:t>-1废水监测</w:t>
      </w:r>
      <w:r>
        <w:rPr>
          <w:rFonts w:hint="default" w:ascii="Times New Roman" w:hAnsi="Times New Roman" w:cs="Times New Roman" w:eastAsiaTheme="minorEastAsia"/>
          <w:b/>
          <w:bCs w:val="0"/>
          <w:color w:val="auto"/>
          <w:sz w:val="24"/>
          <w:szCs w:val="24"/>
          <w:lang w:val="en-US" w:eastAsia="zh-CN"/>
        </w:rPr>
        <w:t>内容一览表</w:t>
      </w:r>
    </w:p>
    <w:tbl>
      <w:tblPr>
        <w:tblStyle w:val="29"/>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965"/>
        <w:gridCol w:w="1832"/>
        <w:gridCol w:w="2538"/>
        <w:gridCol w:w="196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3" w:type="pct"/>
            <w:tcBorders>
              <w:tl2br w:val="nil"/>
              <w:tr2bl w:val="nil"/>
            </w:tcBorders>
            <w:noWrap w:val="0"/>
            <w:vAlign w:val="center"/>
          </w:tcPr>
          <w:p>
            <w:pPr>
              <w:pStyle w:val="74"/>
              <w:bidi w:val="0"/>
              <w:rPr>
                <w:rFonts w:hint="default" w:ascii="Times New Roman" w:hAnsi="Times New Roman" w:cs="Times New Roman" w:eastAsiaTheme="minorEastAsia"/>
                <w:b/>
                <w:bCs/>
                <w:color w:val="auto"/>
                <w:sz w:val="24"/>
                <w:szCs w:val="24"/>
                <w:lang w:val="zh-CN"/>
              </w:rPr>
            </w:pPr>
            <w:r>
              <w:rPr>
                <w:rFonts w:hint="default" w:ascii="Times New Roman" w:hAnsi="Times New Roman" w:cs="Times New Roman" w:eastAsiaTheme="minorEastAsia"/>
                <w:b/>
                <w:bCs/>
                <w:color w:val="auto"/>
                <w:sz w:val="24"/>
                <w:szCs w:val="24"/>
                <w:lang w:val="zh-CN"/>
              </w:rPr>
              <w:t>污染种类</w:t>
            </w:r>
          </w:p>
        </w:tc>
        <w:tc>
          <w:tcPr>
            <w:tcW w:w="1103" w:type="pct"/>
            <w:tcBorders>
              <w:tl2br w:val="nil"/>
              <w:tr2bl w:val="nil"/>
            </w:tcBorders>
            <w:noWrap w:val="0"/>
            <w:vAlign w:val="center"/>
          </w:tcPr>
          <w:p>
            <w:pPr>
              <w:pStyle w:val="74"/>
              <w:bidi w:val="0"/>
              <w:rPr>
                <w:rFonts w:hint="default" w:ascii="Times New Roman" w:hAnsi="Times New Roman" w:cs="Times New Roman" w:eastAsiaTheme="minorEastAsia"/>
                <w:b/>
                <w:bCs/>
                <w:color w:val="auto"/>
                <w:sz w:val="24"/>
                <w:szCs w:val="24"/>
                <w:lang w:val="zh-CN"/>
              </w:rPr>
            </w:pPr>
            <w:r>
              <w:rPr>
                <w:rFonts w:hint="default" w:ascii="Times New Roman" w:hAnsi="Times New Roman" w:cs="Times New Roman" w:eastAsiaTheme="minorEastAsia"/>
                <w:b/>
                <w:bCs/>
                <w:color w:val="auto"/>
                <w:sz w:val="24"/>
                <w:szCs w:val="24"/>
                <w:lang w:val="zh-CN"/>
              </w:rPr>
              <w:t>测点位置</w:t>
            </w:r>
          </w:p>
        </w:tc>
        <w:tc>
          <w:tcPr>
            <w:tcW w:w="1528" w:type="pct"/>
            <w:tcBorders>
              <w:tl2br w:val="nil"/>
              <w:tr2bl w:val="nil"/>
            </w:tcBorders>
            <w:noWrap w:val="0"/>
            <w:vAlign w:val="center"/>
          </w:tcPr>
          <w:p>
            <w:pPr>
              <w:pStyle w:val="74"/>
              <w:bidi w:val="0"/>
              <w:rPr>
                <w:rFonts w:hint="default" w:ascii="Times New Roman" w:hAnsi="Times New Roman" w:cs="Times New Roman" w:eastAsiaTheme="minorEastAsia"/>
                <w:b/>
                <w:bCs/>
                <w:color w:val="auto"/>
                <w:sz w:val="24"/>
                <w:szCs w:val="24"/>
                <w:lang w:val="zh-CN"/>
              </w:rPr>
            </w:pPr>
            <w:r>
              <w:rPr>
                <w:rFonts w:hint="default" w:ascii="Times New Roman" w:hAnsi="Times New Roman" w:cs="Times New Roman" w:eastAsiaTheme="minorEastAsia"/>
                <w:b/>
                <w:bCs/>
                <w:color w:val="auto"/>
                <w:sz w:val="24"/>
                <w:szCs w:val="24"/>
                <w:lang w:val="zh-CN"/>
              </w:rPr>
              <w:t>监测项目</w:t>
            </w:r>
          </w:p>
        </w:tc>
        <w:tc>
          <w:tcPr>
            <w:tcW w:w="1185" w:type="pct"/>
            <w:tcBorders>
              <w:tl2br w:val="nil"/>
              <w:tr2bl w:val="nil"/>
            </w:tcBorders>
            <w:noWrap w:val="0"/>
            <w:vAlign w:val="center"/>
          </w:tcPr>
          <w:p>
            <w:pPr>
              <w:pStyle w:val="74"/>
              <w:bidi w:val="0"/>
              <w:rPr>
                <w:rFonts w:hint="default" w:ascii="Times New Roman" w:hAnsi="Times New Roman" w:cs="Times New Roman" w:eastAsiaTheme="minorEastAsia"/>
                <w:b/>
                <w:bCs/>
                <w:color w:val="auto"/>
                <w:sz w:val="24"/>
                <w:szCs w:val="24"/>
                <w:lang w:val="zh-CN"/>
              </w:rPr>
            </w:pPr>
            <w:r>
              <w:rPr>
                <w:rFonts w:hint="default" w:ascii="Times New Roman" w:hAnsi="Times New Roman" w:cs="Times New Roman" w:eastAsiaTheme="minorEastAsia"/>
                <w:b/>
                <w:bCs/>
                <w:color w:val="auto"/>
                <w:sz w:val="24"/>
                <w:szCs w:val="24"/>
                <w:lang w:val="zh-CN"/>
              </w:rPr>
              <w:t>监测频次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3" w:type="pct"/>
            <w:tcBorders>
              <w:tl2br w:val="nil"/>
              <w:tr2bl w:val="nil"/>
            </w:tcBorders>
            <w:noWrap w:val="0"/>
            <w:vAlign w:val="center"/>
          </w:tcPr>
          <w:p>
            <w:pPr>
              <w:pStyle w:val="74"/>
              <w:bidi w:val="0"/>
              <w:rPr>
                <w:rFonts w:hint="default" w:ascii="Times New Roman" w:hAnsi="Times New Roman" w:cs="Times New Roman" w:eastAsiaTheme="minorEastAsia"/>
                <w:color w:val="auto"/>
                <w:sz w:val="24"/>
                <w:szCs w:val="24"/>
                <w:lang w:val="en-US"/>
              </w:rPr>
            </w:pPr>
            <w:r>
              <w:rPr>
                <w:rFonts w:hint="default" w:ascii="Times New Roman" w:hAnsi="Times New Roman" w:cs="Times New Roman" w:eastAsiaTheme="minorEastAsia"/>
                <w:color w:val="auto"/>
                <w:sz w:val="24"/>
                <w:szCs w:val="24"/>
                <w:lang w:val="en-US" w:eastAsia="zh-CN"/>
              </w:rPr>
              <w:t>生活</w:t>
            </w:r>
            <w:r>
              <w:rPr>
                <w:rFonts w:hint="default" w:ascii="Times New Roman" w:hAnsi="Times New Roman" w:cs="Times New Roman" w:eastAsiaTheme="minorEastAsia"/>
                <w:color w:val="auto"/>
                <w:sz w:val="24"/>
                <w:szCs w:val="24"/>
                <w:lang w:val="en-US"/>
              </w:rPr>
              <w:t>污水</w:t>
            </w:r>
          </w:p>
        </w:tc>
        <w:tc>
          <w:tcPr>
            <w:tcW w:w="1103" w:type="pct"/>
            <w:tcBorders>
              <w:tl2br w:val="nil"/>
              <w:tr2bl w:val="nil"/>
            </w:tcBorders>
            <w:noWrap w:val="0"/>
            <w:vAlign w:val="center"/>
          </w:tcPr>
          <w:p>
            <w:pPr>
              <w:pStyle w:val="74"/>
              <w:bidi w:val="0"/>
              <w:rPr>
                <w:rFonts w:hint="default" w:ascii="Times New Roman" w:hAnsi="Times New Roman" w:cs="Times New Roman" w:eastAsiaTheme="minorEastAsia"/>
                <w:color w:val="auto"/>
                <w:sz w:val="24"/>
                <w:szCs w:val="24"/>
                <w:lang w:val="en-US"/>
              </w:rPr>
            </w:pPr>
            <w:r>
              <w:rPr>
                <w:rFonts w:hint="default" w:ascii="Times New Roman" w:hAnsi="Times New Roman" w:cs="Times New Roman" w:eastAsiaTheme="minorEastAsia"/>
                <w:color w:val="auto"/>
                <w:sz w:val="24"/>
                <w:szCs w:val="24"/>
                <w:lang w:val="en-US"/>
              </w:rPr>
              <w:t>污水处理</w:t>
            </w:r>
            <w:r>
              <w:rPr>
                <w:rFonts w:hint="default" w:ascii="Times New Roman" w:hAnsi="Times New Roman" w:cs="Times New Roman" w:eastAsiaTheme="minorEastAsia"/>
                <w:color w:val="auto"/>
                <w:sz w:val="24"/>
                <w:szCs w:val="24"/>
                <w:lang w:val="en-US" w:eastAsia="zh-CN"/>
              </w:rPr>
              <w:t>后排放</w:t>
            </w:r>
            <w:r>
              <w:rPr>
                <w:rFonts w:hint="default" w:ascii="Times New Roman" w:hAnsi="Times New Roman" w:cs="Times New Roman" w:eastAsiaTheme="minorEastAsia"/>
                <w:color w:val="auto"/>
                <w:sz w:val="24"/>
                <w:szCs w:val="24"/>
                <w:lang w:val="en-US"/>
              </w:rPr>
              <w:t>口</w:t>
            </w:r>
          </w:p>
        </w:tc>
        <w:tc>
          <w:tcPr>
            <w:tcW w:w="1528" w:type="pct"/>
            <w:tcBorders>
              <w:tl2br w:val="nil"/>
              <w:tr2bl w:val="nil"/>
            </w:tcBorders>
            <w:noWrap w:val="0"/>
            <w:vAlign w:val="center"/>
          </w:tcPr>
          <w:p>
            <w:pPr>
              <w:pStyle w:val="74"/>
              <w:bidi w:val="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rPr>
              <w:t>PH值、</w:t>
            </w:r>
            <w:r>
              <w:rPr>
                <w:rFonts w:hint="default" w:ascii="Times New Roman" w:hAnsi="Times New Roman" w:cs="Times New Roman" w:eastAsiaTheme="minorEastAsia"/>
                <w:color w:val="auto"/>
                <w:sz w:val="24"/>
                <w:szCs w:val="24"/>
                <w:lang w:val="zh-CN"/>
              </w:rPr>
              <w:t>化学需氧量、氨氮、</w:t>
            </w:r>
          </w:p>
        </w:tc>
        <w:tc>
          <w:tcPr>
            <w:tcW w:w="1185" w:type="pct"/>
            <w:tcBorders>
              <w:tl2br w:val="nil"/>
              <w:tr2bl w:val="nil"/>
            </w:tcBorders>
            <w:noWrap w:val="0"/>
            <w:vAlign w:val="center"/>
          </w:tcPr>
          <w:p>
            <w:pPr>
              <w:pStyle w:val="74"/>
              <w:bidi w:val="0"/>
              <w:rPr>
                <w:rFonts w:hint="default" w:ascii="Times New Roman" w:hAnsi="Times New Roman" w:cs="Times New Roman" w:eastAsiaTheme="minorEastAsia"/>
                <w:color w:val="auto"/>
                <w:sz w:val="24"/>
                <w:szCs w:val="24"/>
                <w:lang w:val="zh-CN" w:eastAsia="zh-CN"/>
              </w:rPr>
            </w:pPr>
            <w:r>
              <w:rPr>
                <w:rFonts w:hint="default"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val="zh-CN"/>
              </w:rPr>
              <w:t>次/</w:t>
            </w:r>
            <w:r>
              <w:rPr>
                <w:rFonts w:hint="default" w:ascii="Times New Roman" w:hAnsi="Times New Roman" w:cs="Times New Roman" w:eastAsiaTheme="minorEastAsia"/>
                <w:color w:val="auto"/>
                <w:sz w:val="24"/>
                <w:szCs w:val="24"/>
                <w:lang w:val="en-US" w:eastAsia="zh-CN"/>
              </w:rPr>
              <w:t>月</w:t>
            </w:r>
            <w:r>
              <w:rPr>
                <w:rFonts w:hint="default" w:ascii="Times New Roman" w:hAnsi="Times New Roman" w:cs="Times New Roman" w:eastAsiaTheme="minorEastAsia"/>
                <w:color w:val="auto"/>
                <w:sz w:val="24"/>
                <w:szCs w:val="24"/>
                <w:lang w:val="zh-CN"/>
              </w:rPr>
              <w:t>，</w:t>
            </w:r>
            <w:r>
              <w:rPr>
                <w:rFonts w:hint="default" w:ascii="Times New Roman" w:hAnsi="Times New Roman" w:cs="Times New Roman" w:eastAsiaTheme="minorEastAsia"/>
                <w:color w:val="auto"/>
                <w:sz w:val="24"/>
                <w:szCs w:val="24"/>
                <w:lang w:val="en-US" w:eastAsia="zh-CN"/>
              </w:rPr>
              <w:t>连续4次</w:t>
            </w:r>
          </w:p>
        </w:tc>
      </w:tr>
      <w:bookmarkEnd w:id="150"/>
    </w:tbl>
    <w:p>
      <w:pPr>
        <w:pStyle w:val="6"/>
        <w:pageBreakBefore w:val="0"/>
        <w:widowControl w:val="0"/>
        <w:numPr>
          <w:ilvl w:val="2"/>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lang w:val="en-US" w:eastAsia="zh-CN"/>
        </w:rPr>
      </w:pPr>
      <w:bookmarkStart w:id="151" w:name="_Toc484436401"/>
      <w:bookmarkStart w:id="152" w:name="_Toc483652495"/>
      <w:bookmarkStart w:id="153" w:name="_Toc498071827"/>
      <w:bookmarkStart w:id="154" w:name="_Toc407003946"/>
      <w:bookmarkStart w:id="155" w:name="_Toc24140"/>
      <w:bookmarkStart w:id="156" w:name="_Toc28947"/>
      <w:r>
        <w:rPr>
          <w:rFonts w:hint="default" w:ascii="Times New Roman" w:hAnsi="Times New Roman" w:cs="Times New Roman" w:eastAsiaTheme="minorEastAsia"/>
          <w:color w:val="auto"/>
          <w:sz w:val="28"/>
          <w:szCs w:val="28"/>
          <w:lang w:val="en-US" w:eastAsia="zh-CN"/>
        </w:rPr>
        <w:t>7.1.2场界噪声监测</w:t>
      </w:r>
      <w:bookmarkEnd w:id="151"/>
      <w:bookmarkEnd w:id="152"/>
      <w:bookmarkEnd w:id="153"/>
      <w:bookmarkEnd w:id="154"/>
      <w:bookmarkEnd w:id="155"/>
      <w:bookmarkEnd w:id="156"/>
    </w:p>
    <w:p>
      <w:pPr>
        <w:autoSpaceDE w:val="0"/>
        <w:autoSpaceDN w:val="0"/>
        <w:spacing w:after="0" w:afterLines="0" w:line="360" w:lineRule="auto"/>
        <w:ind w:firstLine="560" w:firstLineChars="20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8"/>
          <w:szCs w:val="28"/>
        </w:rPr>
        <w:t>项目</w:t>
      </w:r>
      <w:r>
        <w:rPr>
          <w:rFonts w:hint="default" w:ascii="Times New Roman" w:hAnsi="Times New Roman" w:cs="Times New Roman" w:eastAsiaTheme="minorEastAsia"/>
          <w:color w:val="auto"/>
          <w:sz w:val="28"/>
          <w:szCs w:val="28"/>
          <w:lang w:val="en-US" w:eastAsia="zh-CN"/>
        </w:rPr>
        <w:t>噪声</w:t>
      </w:r>
      <w:r>
        <w:rPr>
          <w:rFonts w:hint="default" w:ascii="Times New Roman" w:hAnsi="Times New Roman" w:cs="Times New Roman" w:eastAsiaTheme="minorEastAsia"/>
          <w:color w:val="auto"/>
          <w:sz w:val="28"/>
          <w:szCs w:val="28"/>
        </w:rPr>
        <w:t>监测点位、项目和频次见表7</w:t>
      </w:r>
      <w:r>
        <w:rPr>
          <w:rFonts w:hint="default" w:ascii="Times New Roman" w:hAnsi="Times New Roman" w:cs="Times New Roman" w:eastAsiaTheme="minorEastAsia"/>
          <w:color w:val="auto"/>
          <w:sz w:val="28"/>
          <w:szCs w:val="28"/>
          <w:lang w:val="en-US" w:eastAsia="zh-CN"/>
        </w:rPr>
        <w:t>.1-2</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监测点位见附图</w:t>
      </w:r>
      <w:r>
        <w:rPr>
          <w:rFonts w:hint="default" w:ascii="Times New Roman" w:hAnsi="Times New Roman" w:cs="Times New Roman" w:eastAsiaTheme="minorEastAsia"/>
          <w:color w:val="auto"/>
          <w:sz w:val="28"/>
          <w:szCs w:val="28"/>
        </w:rPr>
        <w:t>。</w:t>
      </w:r>
    </w:p>
    <w:p>
      <w:pPr>
        <w:spacing w:after="0" w:afterLines="0" w:line="240" w:lineRule="auto"/>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bCs/>
          <w:color w:val="auto"/>
          <w:sz w:val="24"/>
          <w:szCs w:val="24"/>
        </w:rPr>
        <w:t>表7</w:t>
      </w:r>
      <w:r>
        <w:rPr>
          <w:rFonts w:hint="default" w:ascii="Times New Roman" w:hAnsi="Times New Roman" w:cs="Times New Roman" w:eastAsiaTheme="minorEastAsia"/>
          <w:b/>
          <w:bCs/>
          <w:color w:val="auto"/>
          <w:sz w:val="24"/>
          <w:szCs w:val="24"/>
          <w:lang w:val="en-US" w:eastAsia="zh-CN"/>
        </w:rPr>
        <w:t>.1-2</w:t>
      </w:r>
      <w:r>
        <w:rPr>
          <w:rFonts w:hint="default" w:ascii="Times New Roman" w:hAnsi="Times New Roman" w:cs="Times New Roman" w:eastAsiaTheme="minorEastAsia"/>
          <w:b/>
          <w:bCs/>
          <w:color w:val="auto"/>
          <w:sz w:val="24"/>
          <w:szCs w:val="24"/>
        </w:rPr>
        <w:t xml:space="preserve">  </w:t>
      </w:r>
      <w:r>
        <w:rPr>
          <w:rFonts w:hint="default" w:ascii="Times New Roman" w:hAnsi="Times New Roman" w:cs="Times New Roman" w:eastAsiaTheme="minorEastAsia"/>
          <w:b/>
          <w:bCs/>
          <w:color w:val="auto"/>
          <w:sz w:val="24"/>
          <w:szCs w:val="24"/>
          <w:lang w:val="en-US" w:eastAsia="zh-CN"/>
        </w:rPr>
        <w:t>噪声</w:t>
      </w:r>
      <w:r>
        <w:rPr>
          <w:rFonts w:hint="default" w:ascii="Times New Roman" w:hAnsi="Times New Roman" w:cs="Times New Roman" w:eastAsiaTheme="minorEastAsia"/>
          <w:b/>
          <w:bCs/>
          <w:color w:val="auto"/>
          <w:sz w:val="24"/>
          <w:szCs w:val="24"/>
        </w:rPr>
        <w:t>监测点位、项目和频次</w:t>
      </w:r>
    </w:p>
    <w:tbl>
      <w:tblPr>
        <w:tblStyle w:val="2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31"/>
        <w:gridCol w:w="3078"/>
        <w:gridCol w:w="1899"/>
        <w:gridCol w:w="179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default" w:ascii="Times New Roman" w:hAnsi="Times New Roman" w:cs="Times New Roman" w:eastAsiaTheme="minorEastAsia"/>
                <w:b/>
                <w:bCs/>
                <w:color w:val="auto"/>
                <w:kern w:val="2"/>
                <w:sz w:val="24"/>
                <w:szCs w:val="24"/>
                <w:lang w:val="zh-CN" w:eastAsia="zh-CN" w:bidi="zh-CN"/>
              </w:rPr>
            </w:pPr>
            <w:bookmarkStart w:id="157" w:name="_Toc18995_WPSOffice_Level1"/>
            <w:r>
              <w:rPr>
                <w:rFonts w:hint="default" w:ascii="Times New Roman" w:hAnsi="Times New Roman" w:cs="Times New Roman" w:eastAsiaTheme="minorEastAsia"/>
                <w:b/>
                <w:bCs/>
                <w:color w:val="auto"/>
                <w:kern w:val="2"/>
                <w:sz w:val="24"/>
                <w:szCs w:val="24"/>
                <w:lang w:val="zh-CN" w:eastAsia="zh-CN" w:bidi="zh-CN"/>
              </w:rPr>
              <w:t>污染种类</w:t>
            </w:r>
          </w:p>
        </w:tc>
        <w:tc>
          <w:tcPr>
            <w:tcW w:w="18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default" w:ascii="Times New Roman" w:hAnsi="Times New Roman" w:cs="Times New Roman" w:eastAsiaTheme="minorEastAsia"/>
                <w:b/>
                <w:bCs/>
                <w:color w:val="auto"/>
                <w:kern w:val="2"/>
                <w:sz w:val="24"/>
                <w:szCs w:val="24"/>
                <w:lang w:val="zh-CN" w:eastAsia="zh-CN" w:bidi="zh-CN"/>
              </w:rPr>
            </w:pPr>
            <w:r>
              <w:rPr>
                <w:rFonts w:hint="default" w:ascii="Times New Roman" w:hAnsi="Times New Roman" w:cs="Times New Roman" w:eastAsiaTheme="minorEastAsia"/>
                <w:b/>
                <w:bCs/>
                <w:color w:val="auto"/>
                <w:kern w:val="2"/>
                <w:sz w:val="24"/>
                <w:szCs w:val="24"/>
                <w:lang w:val="zh-CN" w:eastAsia="zh-CN" w:bidi="zh-CN"/>
              </w:rPr>
              <w:t>测点位置</w:t>
            </w:r>
          </w:p>
        </w:tc>
        <w:tc>
          <w:tcPr>
            <w:tcW w:w="114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default" w:ascii="Times New Roman" w:hAnsi="Times New Roman" w:cs="Times New Roman" w:eastAsiaTheme="minorEastAsia"/>
                <w:b/>
                <w:bCs/>
                <w:color w:val="auto"/>
                <w:kern w:val="2"/>
                <w:sz w:val="24"/>
                <w:szCs w:val="24"/>
                <w:lang w:val="zh-CN" w:eastAsia="zh-CN" w:bidi="zh-CN"/>
              </w:rPr>
            </w:pPr>
            <w:r>
              <w:rPr>
                <w:rFonts w:hint="default" w:ascii="Times New Roman" w:hAnsi="Times New Roman" w:cs="Times New Roman" w:eastAsiaTheme="minorEastAsia"/>
                <w:b/>
                <w:bCs/>
                <w:color w:val="auto"/>
                <w:kern w:val="2"/>
                <w:sz w:val="24"/>
                <w:szCs w:val="24"/>
                <w:lang w:val="zh-CN" w:eastAsia="zh-CN" w:bidi="zh-CN"/>
              </w:rPr>
              <w:t>监测项目</w:t>
            </w:r>
          </w:p>
        </w:tc>
        <w:tc>
          <w:tcPr>
            <w:tcW w:w="108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default" w:ascii="Times New Roman" w:hAnsi="Times New Roman" w:cs="Times New Roman" w:eastAsiaTheme="minorEastAsia"/>
                <w:b/>
                <w:bCs/>
                <w:color w:val="auto"/>
                <w:kern w:val="2"/>
                <w:sz w:val="24"/>
                <w:szCs w:val="24"/>
                <w:lang w:val="zh-CN" w:eastAsia="zh-CN" w:bidi="zh-CN"/>
              </w:rPr>
            </w:pPr>
            <w:r>
              <w:rPr>
                <w:rFonts w:hint="default" w:ascii="Times New Roman" w:hAnsi="Times New Roman" w:cs="Times New Roman" w:eastAsiaTheme="minorEastAsia"/>
                <w:b/>
                <w:bCs/>
                <w:color w:val="auto"/>
                <w:kern w:val="2"/>
                <w:sz w:val="24"/>
                <w:szCs w:val="24"/>
                <w:lang w:val="zh-CN" w:eastAsia="zh-CN" w:bidi="zh-CN"/>
              </w:rPr>
              <w:t>监测频次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cs="Times New Roman" w:eastAsiaTheme="minorEastAsia"/>
                <w:color w:val="auto"/>
                <w:kern w:val="2"/>
                <w:sz w:val="24"/>
                <w:szCs w:val="24"/>
                <w:lang w:val="zh-CN" w:eastAsia="zh-CN" w:bidi="zh-CN"/>
              </w:rPr>
            </w:pPr>
            <w:r>
              <w:rPr>
                <w:rFonts w:hint="default" w:ascii="Times New Roman" w:hAnsi="Times New Roman" w:cs="Times New Roman" w:eastAsiaTheme="minorEastAsia"/>
                <w:color w:val="auto"/>
                <w:sz w:val="24"/>
                <w:szCs w:val="24"/>
                <w:highlight w:val="none"/>
                <w:lang w:val="en-US" w:eastAsia="zh-CN"/>
              </w:rPr>
              <w:t>场</w:t>
            </w:r>
            <w:r>
              <w:rPr>
                <w:rFonts w:hint="default" w:ascii="Times New Roman" w:hAnsi="Times New Roman" w:cs="Times New Roman" w:eastAsiaTheme="minorEastAsia"/>
                <w:color w:val="auto"/>
                <w:kern w:val="2"/>
                <w:sz w:val="24"/>
                <w:szCs w:val="24"/>
                <w:lang w:val="en-US" w:eastAsia="zh-CN" w:bidi="zh-CN"/>
              </w:rPr>
              <w:t>界</w:t>
            </w:r>
            <w:r>
              <w:rPr>
                <w:rFonts w:hint="default" w:ascii="Times New Roman" w:hAnsi="Times New Roman" w:cs="Times New Roman" w:eastAsiaTheme="minorEastAsia"/>
                <w:color w:val="auto"/>
                <w:kern w:val="2"/>
                <w:sz w:val="24"/>
                <w:szCs w:val="24"/>
                <w:lang w:val="zh-CN" w:eastAsia="zh-CN" w:bidi="zh-CN"/>
              </w:rPr>
              <w:t>噪声</w:t>
            </w:r>
          </w:p>
        </w:tc>
        <w:tc>
          <w:tcPr>
            <w:tcW w:w="18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cs="Times New Roman" w:eastAsiaTheme="minorEastAsia"/>
                <w:color w:val="auto"/>
                <w:kern w:val="2"/>
                <w:sz w:val="24"/>
                <w:szCs w:val="24"/>
                <w:lang w:val="en-US" w:eastAsia="zh-CN" w:bidi="zh-CN"/>
              </w:rPr>
            </w:pPr>
            <w:r>
              <w:rPr>
                <w:rFonts w:hint="default" w:ascii="Times New Roman" w:hAnsi="Times New Roman" w:cs="Times New Roman" w:eastAsiaTheme="minorEastAsia"/>
                <w:color w:val="auto"/>
                <w:sz w:val="24"/>
                <w:szCs w:val="24"/>
                <w:highlight w:val="none"/>
                <w:lang w:val="en-US" w:eastAsia="zh-CN"/>
              </w:rPr>
              <w:t>场</w:t>
            </w:r>
            <w:r>
              <w:rPr>
                <w:rFonts w:hint="default" w:ascii="Times New Roman" w:hAnsi="Times New Roman" w:cs="Times New Roman" w:eastAsiaTheme="minorEastAsia"/>
                <w:color w:val="auto"/>
                <w:kern w:val="2"/>
                <w:sz w:val="24"/>
                <w:szCs w:val="24"/>
                <w:lang w:val="zh-CN" w:eastAsia="zh-CN" w:bidi="zh-CN"/>
              </w:rPr>
              <w:t>界</w:t>
            </w:r>
            <w:r>
              <w:rPr>
                <w:rFonts w:hint="default" w:ascii="Times New Roman" w:hAnsi="Times New Roman" w:cs="Times New Roman" w:eastAsiaTheme="minorEastAsia"/>
                <w:color w:val="auto"/>
                <w:sz w:val="24"/>
                <w:szCs w:val="24"/>
                <w:lang w:val="en-US" w:eastAsia="zh-CN"/>
              </w:rPr>
              <w:t>四周</w:t>
            </w:r>
            <w:r>
              <w:rPr>
                <w:rFonts w:hint="default" w:ascii="Times New Roman" w:hAnsi="Times New Roman" w:cs="Times New Roman" w:eastAsiaTheme="minorEastAsia"/>
                <w:color w:val="auto"/>
                <w:sz w:val="24"/>
                <w:szCs w:val="24"/>
              </w:rPr>
              <w:t>（ N1、N2、N3、N4）</w:t>
            </w:r>
            <w:r>
              <w:rPr>
                <w:rFonts w:hint="default" w:ascii="Times New Roman" w:hAnsi="Times New Roman" w:cs="Times New Roman"/>
                <w:color w:val="auto"/>
                <w:sz w:val="24"/>
                <w:szCs w:val="24"/>
                <w:lang w:val="en-US" w:eastAsia="zh-CN"/>
              </w:rPr>
              <w:t>各设一个监测点位</w:t>
            </w:r>
          </w:p>
        </w:tc>
        <w:tc>
          <w:tcPr>
            <w:tcW w:w="114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cs="Times New Roman" w:eastAsiaTheme="minorEastAsia"/>
                <w:color w:val="auto"/>
                <w:kern w:val="2"/>
                <w:sz w:val="24"/>
                <w:szCs w:val="24"/>
                <w:lang w:val="zh-CN" w:eastAsia="zh-CN" w:bidi="zh-CN"/>
              </w:rPr>
            </w:pPr>
            <w:r>
              <w:rPr>
                <w:rFonts w:hint="default" w:ascii="Times New Roman" w:hAnsi="Times New Roman" w:cs="Times New Roman" w:eastAsiaTheme="minorEastAsia"/>
                <w:color w:val="auto"/>
                <w:kern w:val="2"/>
                <w:sz w:val="24"/>
                <w:szCs w:val="24"/>
                <w:lang w:val="zh-CN" w:eastAsia="zh-CN" w:bidi="zh-CN"/>
              </w:rPr>
              <w:t>连续等效（A）声级</w:t>
            </w:r>
          </w:p>
        </w:tc>
        <w:tc>
          <w:tcPr>
            <w:tcW w:w="108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cs="Times New Roman" w:eastAsiaTheme="minorEastAsia"/>
                <w:color w:val="auto"/>
                <w:kern w:val="2"/>
                <w:sz w:val="24"/>
                <w:szCs w:val="24"/>
                <w:lang w:val="zh-CN" w:eastAsia="zh-CN" w:bidi="zh-CN"/>
              </w:rPr>
            </w:pPr>
            <w:r>
              <w:rPr>
                <w:rFonts w:hint="default" w:ascii="Times New Roman" w:hAnsi="Times New Roman" w:cs="Times New Roman" w:eastAsiaTheme="minorEastAsia"/>
                <w:color w:val="auto"/>
                <w:sz w:val="24"/>
                <w:szCs w:val="24"/>
                <w:lang w:val="en-US" w:eastAsia="zh-CN"/>
              </w:rPr>
              <w:t>检查1</w:t>
            </w:r>
            <w:r>
              <w:rPr>
                <w:rFonts w:hint="default" w:ascii="Times New Roman" w:hAnsi="Times New Roman" w:cs="Times New Roman" w:eastAsiaTheme="minorEastAsia"/>
                <w:color w:val="auto"/>
                <w:sz w:val="24"/>
                <w:szCs w:val="24"/>
                <w:lang w:val="zh-CN"/>
              </w:rPr>
              <w:t>次/</w:t>
            </w:r>
            <w:r>
              <w:rPr>
                <w:rFonts w:hint="default" w:ascii="Times New Roman" w:hAnsi="Times New Roman" w:cs="Times New Roman" w:eastAsiaTheme="minorEastAsia"/>
                <w:color w:val="auto"/>
                <w:sz w:val="24"/>
                <w:szCs w:val="24"/>
                <w:lang w:val="en-US" w:eastAsia="zh-CN"/>
              </w:rPr>
              <w:t>月</w:t>
            </w:r>
            <w:r>
              <w:rPr>
                <w:rFonts w:hint="default" w:ascii="Times New Roman" w:hAnsi="Times New Roman" w:cs="Times New Roman" w:eastAsiaTheme="minorEastAsia"/>
                <w:color w:val="auto"/>
                <w:sz w:val="24"/>
                <w:szCs w:val="24"/>
                <w:lang w:val="zh-CN"/>
              </w:rPr>
              <w:t>，</w:t>
            </w:r>
            <w:r>
              <w:rPr>
                <w:rFonts w:hint="default" w:ascii="Times New Roman" w:hAnsi="Times New Roman" w:cs="Times New Roman" w:eastAsiaTheme="minorEastAsia"/>
                <w:color w:val="auto"/>
                <w:sz w:val="24"/>
                <w:szCs w:val="24"/>
                <w:lang w:val="en-US" w:eastAsia="zh-CN"/>
              </w:rPr>
              <w:t>连续</w:t>
            </w:r>
            <w:r>
              <w:rPr>
                <w:rFonts w:hint="default" w:ascii="Times New Roman" w:hAnsi="Times New Roman" w:cs="Times New Roman"/>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次</w:t>
            </w:r>
            <w:r>
              <w:rPr>
                <w:rFonts w:hint="default" w:ascii="Times New Roman" w:hAnsi="Times New Roman" w:cs="Times New Roman" w:eastAsiaTheme="minorEastAsia"/>
                <w:color w:val="auto"/>
                <w:sz w:val="24"/>
                <w:szCs w:val="24"/>
              </w:rPr>
              <w:t>，昼</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夜</w:t>
            </w:r>
            <w:r>
              <w:rPr>
                <w:rFonts w:hint="default" w:ascii="Times New Roman" w:hAnsi="Times New Roman" w:cs="Times New Roman" w:eastAsiaTheme="minorEastAsia"/>
                <w:color w:val="auto"/>
                <w:sz w:val="24"/>
                <w:szCs w:val="24"/>
              </w:rPr>
              <w:t>间</w:t>
            </w:r>
            <w:r>
              <w:rPr>
                <w:rFonts w:hint="default" w:ascii="Times New Roman" w:hAnsi="Times New Roman" w:cs="Times New Roman" w:eastAsiaTheme="minorEastAsia"/>
                <w:color w:val="auto"/>
                <w:sz w:val="24"/>
                <w:szCs w:val="24"/>
                <w:lang w:val="en-US" w:eastAsia="zh-CN"/>
              </w:rPr>
              <w:t>各</w:t>
            </w:r>
            <w:r>
              <w:rPr>
                <w:rFonts w:hint="default" w:ascii="Times New Roman" w:hAnsi="Times New Roman" w:cs="Times New Roman" w:eastAsiaTheme="minorEastAsia"/>
                <w:color w:val="auto"/>
                <w:sz w:val="24"/>
                <w:szCs w:val="24"/>
              </w:rPr>
              <w:t>1次</w:t>
            </w:r>
          </w:p>
        </w:tc>
      </w:tr>
    </w:tbl>
    <w:p>
      <w:pPr>
        <w:numPr>
          <w:ilvl w:val="0"/>
          <w:numId w:val="0"/>
        </w:numPr>
        <w:adjustRightInd w:val="0"/>
        <w:snapToGrid w:val="0"/>
        <w:spacing w:beforeLines="50" w:line="360" w:lineRule="auto"/>
        <w:ind w:left="-573" w:leftChars="0" w:right="0" w:rightChars="0"/>
        <w:jc w:val="center"/>
        <w:outlineLvl w:val="9"/>
        <w:rPr>
          <w:rFonts w:hint="default" w:ascii="Times New Roman" w:hAnsi="Times New Roman" w:cs="Times New Roman"/>
          <w:color w:val="auto"/>
        </w:rPr>
      </w:pPr>
    </w:p>
    <w:p>
      <w:pPr>
        <w:rPr>
          <w:rFonts w:hint="default" w:ascii="Times New Roman" w:hAnsi="Times New Roman" w:cs="Times New Roman" w:eastAsiaTheme="minorEastAsia"/>
          <w:color w:val="auto"/>
          <w:sz w:val="28"/>
          <w:szCs w:val="28"/>
          <w:lang w:val="en-US" w:eastAsia="zh-CN"/>
        </w:rPr>
      </w:pPr>
      <w:bookmarkStart w:id="158" w:name="_Toc21368"/>
      <w:r>
        <w:rPr>
          <w:rFonts w:hint="default" w:ascii="Times New Roman" w:hAnsi="Times New Roman" w:cs="Times New Roman" w:eastAsiaTheme="minorEastAsia"/>
          <w:color w:val="auto"/>
          <w:sz w:val="28"/>
          <w:szCs w:val="28"/>
          <w:lang w:val="en-US" w:eastAsia="zh-CN"/>
        </w:rPr>
        <w:br w:type="page"/>
      </w:r>
    </w:p>
    <w:p>
      <w:pPr>
        <w:rPr>
          <w:rFonts w:hint="default" w:ascii="Times New Roman" w:hAnsi="Times New Roman" w:cs="Times New Roman" w:eastAsiaTheme="minorEastAsia"/>
          <w:color w:val="auto"/>
          <w:sz w:val="28"/>
          <w:szCs w:val="28"/>
          <w:lang w:val="en-US" w:eastAsia="zh-CN"/>
        </w:rPr>
      </w:pPr>
    </w:p>
    <w:p>
      <w:pPr>
        <w:rPr>
          <w:rFonts w:hint="default" w:ascii="Times New Roman" w:hAnsi="Times New Roman" w:eastAsia="宋体" w:cs="Times New Roman"/>
        </w:rPr>
      </w:pPr>
      <w:r>
        <w:rPr>
          <w:rFonts w:hint="default" w:ascii="Times New Roman" w:hAnsi="Times New Roman" w:eastAsia="宋体" w:cs="Times New Roman"/>
        </w:rPr>
        <w:t>附：检测点位示意图</w:t>
      </w:r>
    </w:p>
    <w:p>
      <w:pPr>
        <w:spacing w:line="220" w:lineRule="exact"/>
        <w:rPr>
          <w:rFonts w:hint="default" w:ascii="Times New Roman" w:hAnsi="Times New Roman" w:eastAsia="宋体" w:cs="Times New Roman"/>
        </w:rPr>
      </w:pPr>
    </w:p>
    <w:p>
      <w:pPr>
        <w:spacing w:line="220" w:lineRule="exact"/>
        <w:rPr>
          <w:rFonts w:hint="default" w:ascii="Times New Roman" w:hAnsi="Times New Roman" w:eastAsia="宋体" w:cs="Times New Roman"/>
          <w:szCs w:val="21"/>
        </w:rPr>
      </w:pPr>
      <w:r>
        <w:rPr>
          <w:rFonts w:hint="default" w:ascii="Times New Roman" w:hAnsi="Times New Roman" w:eastAsia="宋体" w:cs="Times New Roman"/>
        </w:rPr>
        <mc:AlternateContent>
          <mc:Choice Requires="wps">
            <w:drawing>
              <wp:anchor distT="0" distB="0" distL="114300" distR="114300" simplePos="0" relativeHeight="251673600" behindDoc="0" locked="0" layoutInCell="1" allowOverlap="1">
                <wp:simplePos x="0" y="0"/>
                <wp:positionH relativeFrom="column">
                  <wp:posOffset>1289685</wp:posOffset>
                </wp:positionH>
                <wp:positionV relativeFrom="paragraph">
                  <wp:posOffset>196850</wp:posOffset>
                </wp:positionV>
                <wp:extent cx="1311910" cy="0"/>
                <wp:effectExtent l="0" t="0" r="0" b="0"/>
                <wp:wrapNone/>
                <wp:docPr id="46" name="直接连接符 12"/>
                <wp:cNvGraphicFramePr/>
                <a:graphic xmlns:a="http://schemas.openxmlformats.org/drawingml/2006/main">
                  <a:graphicData uri="http://schemas.microsoft.com/office/word/2010/wordprocessingShape">
                    <wps:wsp>
                      <wps:cNvCnPr/>
                      <wps:spPr>
                        <a:xfrm>
                          <a:off x="0" y="0"/>
                          <a:ext cx="1311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直接连接符 12" o:spid="_x0000_s1026" o:spt="20" style="position:absolute;left:0pt;margin-left:101.55pt;margin-top:15.5pt;height:0pt;width:103.3pt;z-index:251673600;mso-width-relative:page;mso-height-relative:page;" filled="f" stroked="t" coordsize="21600,21600" o:gfxdata="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coTpdYAAAAJAQAADwAAAAAAAAABACAAAAAiAAAAZHJzL2Rvd25yZXYueG1sUEsB&#10;AhQAFAAAAAgAh07iQIG/Din3AQAA1QMAAA4AAAAAAAAAAQAgAAAAJQEAAGRycy9lMm9Eb2MueG1s&#10;UEsFBgAAAAAGAAYAWQEAAI4FAAAAAA==&#10;">
                <v:fill on="f" focussize="0,0"/>
                <v:stroke weight="0.5pt" color="#000000" miterlimit="8" joinstyle="miter"/>
                <v:imagedata o:title=""/>
                <o:lock v:ext="edit" aspectratio="f"/>
              </v:line>
            </w:pict>
          </mc:Fallback>
        </mc:AlternateContent>
      </w:r>
      <w:r>
        <w:rPr>
          <w:rFonts w:hint="default" w:ascii="Times New Roman" w:hAnsi="Times New Roman" w:eastAsia="宋体" w:cs="Times New Roman"/>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en-US" w:eastAsia="zh-CN"/>
        </w:rPr>
        <w:t>内部道</w:t>
      </w:r>
      <w:r>
        <w:rPr>
          <w:rFonts w:hint="default" w:ascii="Times New Roman" w:hAnsi="Times New Roman" w:eastAsia="宋体" w:cs="Times New Roman"/>
          <w:szCs w:val="21"/>
        </w:rPr>
        <w:t>路</w:t>
      </w:r>
    </w:p>
    <w:p>
      <w:pPr>
        <w:spacing w:line="220" w:lineRule="exact"/>
        <w:rPr>
          <w:rFonts w:hint="default" w:ascii="Times New Roman" w:hAnsi="Times New Roman" w:eastAsia="宋体" w:cs="Times New Roman"/>
          <w:szCs w:val="21"/>
        </w:rPr>
      </w:pPr>
      <w:r>
        <w:rPr>
          <w:rFonts w:hint="default" w:ascii="Times New Roman" w:hAnsi="Times New Roman" w:eastAsia="宋体" w:cs="Times New Roman"/>
          <w:szCs w:val="21"/>
        </w:rPr>
        <mc:AlternateContent>
          <mc:Choice Requires="wps">
            <w:drawing>
              <wp:anchor distT="0" distB="0" distL="114300" distR="114300" simplePos="0" relativeHeight="251678720" behindDoc="0" locked="0" layoutInCell="1" allowOverlap="1">
                <wp:simplePos x="0" y="0"/>
                <wp:positionH relativeFrom="column">
                  <wp:posOffset>3905885</wp:posOffset>
                </wp:positionH>
                <wp:positionV relativeFrom="paragraph">
                  <wp:posOffset>131445</wp:posOffset>
                </wp:positionV>
                <wp:extent cx="0" cy="524510"/>
                <wp:effectExtent l="38100" t="0" r="38100" b="8890"/>
                <wp:wrapNone/>
                <wp:docPr id="49" name="直接箭头连接符 13"/>
                <wp:cNvGraphicFramePr/>
                <a:graphic xmlns:a="http://schemas.openxmlformats.org/drawingml/2006/main">
                  <a:graphicData uri="http://schemas.microsoft.com/office/word/2010/wordprocessingShape">
                    <wps:wsp>
                      <wps:cNvCnPr/>
                      <wps:spPr>
                        <a:xfrm flipV="1">
                          <a:off x="0" y="0"/>
                          <a:ext cx="0" cy="52478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直接箭头连接符 13" o:spid="_x0000_s1026" o:spt="32" type="#_x0000_t32" style="position:absolute;left:0pt;flip:y;margin-left:307.55pt;margin-top:10.35pt;height:41.3pt;width:0pt;z-index:251678720;mso-width-relative:page;mso-height-relative:page;" filled="f" stroked="t" coordsize="21600,21600" o:gfxdata="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TaDFNcAAAAK&#10;AQAADwAAAAAAAAABACAAAAAiAAAAZHJzL2Rvd25yZXYueG1sUEsBAhQAFAAAAAgAh07iQFX8DuId&#10;AgAADgQAAA4AAAAAAAAAAQAgAAAAJgEAAGRycy9lMm9Eb2MueG1sUEsFBgAAAAAGAAYAWQEAALUF&#10;AAAAAA==&#10;">
                <v:fill on="f" focussize="0,0"/>
                <v:stroke weight="0.5pt" color="#000000" miterlimit="8" joinstyle="miter" endarrow="block"/>
                <v:imagedata o:title=""/>
                <o:lock v:ext="edit" aspectratio="f"/>
              </v:shape>
            </w:pict>
          </mc:Fallback>
        </mc:AlternateContent>
      </w:r>
      <w:r>
        <w:rPr>
          <w:rFonts w:hint="default" w:ascii="Times New Roman" w:hAnsi="Times New Roman" w:eastAsia="宋体" w:cs="Times New Roman"/>
          <w:szCs w:val="21"/>
        </w:rPr>
        <w:t xml:space="preserve">                                                          N</w:t>
      </w:r>
    </w:p>
    <w:p>
      <w:pPr>
        <w:spacing w:line="220" w:lineRule="exact"/>
        <w:rPr>
          <w:rFonts w:hint="default" w:ascii="Times New Roman" w:hAnsi="Times New Roman" w:eastAsia="宋体" w:cs="Times New Roman"/>
          <w:szCs w:val="21"/>
        </w:rPr>
      </w:pPr>
      <w:r>
        <w:rPr>
          <w:rFonts w:hint="default" w:ascii="Times New Roman" w:hAnsi="Times New Roman" w:eastAsia="宋体" w:cs="Times New Roman"/>
          <w:szCs w:val="21"/>
        </w:rPr>
        <mc:AlternateContent>
          <mc:Choice Requires="wps">
            <w:drawing>
              <wp:anchor distT="0" distB="0" distL="114300" distR="114300" simplePos="0" relativeHeight="251679744" behindDoc="0" locked="0" layoutInCell="1" allowOverlap="1">
                <wp:simplePos x="0" y="0"/>
                <wp:positionH relativeFrom="column">
                  <wp:posOffset>3826510</wp:posOffset>
                </wp:positionH>
                <wp:positionV relativeFrom="paragraph">
                  <wp:posOffset>119380</wp:posOffset>
                </wp:positionV>
                <wp:extent cx="158750" cy="0"/>
                <wp:effectExtent l="0" t="0" r="0" b="0"/>
                <wp:wrapNone/>
                <wp:docPr id="50" name="直接连接符 14"/>
                <wp:cNvGraphicFramePr/>
                <a:graphic xmlns:a="http://schemas.openxmlformats.org/drawingml/2006/main">
                  <a:graphicData uri="http://schemas.microsoft.com/office/word/2010/wordprocessingShape">
                    <wps:wsp>
                      <wps:cNvCnPr/>
                      <wps:spPr>
                        <a:xfrm>
                          <a:off x="0" y="0"/>
                          <a:ext cx="159026"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直接连接符 14" o:spid="_x0000_s1026" o:spt="20" style="position:absolute;left:0pt;margin-left:301.3pt;margin-top:9.4pt;height:0pt;width:12.5pt;z-index:251679744;mso-width-relative:page;mso-height-relative:page;" filled="f" stroked="t" coordsize="21600,21600" o:gfxdata="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7taP1AAAAAkBAAAPAAAAAAAAAAEAIAAAACIAAABkcnMvZG93bnJldi54bWxQSwECFAAU&#10;AAAACACHTuJAGI0XAvUBAADUAwAADgAAAAAAAAABACAAAAAjAQAAZHJzL2Uyb0RvYy54bWxQSwUG&#10;AAAAAAYABgBZAQAAigUAAAAA&#10;">
                <v:fill on="f" focussize="0,0"/>
                <v:stroke weight="0.5pt" color="#000000" miterlimit="8" joinstyle="miter"/>
                <v:imagedata o:title=""/>
                <o:lock v:ext="edit" aspectratio="f"/>
              </v:line>
            </w:pict>
          </mc:Fallback>
        </mc:AlternateContent>
      </w:r>
      <w:r>
        <w:rPr>
          <w:rFonts w:hint="default" w:ascii="Times New Roman" w:hAnsi="Times New Roman" w:eastAsia="宋体" w:cs="Times New Roman"/>
          <w:szCs w:val="21"/>
        </w:rPr>
        <w:t xml:space="preserve">                           ▲N4</w:t>
      </w:r>
    </w:p>
    <w:p>
      <w:pPr>
        <w:spacing w:line="220" w:lineRule="exact"/>
        <w:rPr>
          <w:rFonts w:hint="default" w:ascii="Times New Roman" w:hAnsi="Times New Roman" w:eastAsia="宋体" w:cs="Times New Roman"/>
          <w:szCs w:val="21"/>
        </w:rPr>
      </w:pPr>
      <w:r>
        <w:rPr>
          <w:rFonts w:hint="default" w:ascii="Times New Roman" w:hAnsi="Times New Roman" w:eastAsia="宋体" w:cs="Times New Roman"/>
          <w:szCs w:val="21"/>
        </w:rPr>
        <mc:AlternateContent>
          <mc:Choice Requires="wps">
            <w:drawing>
              <wp:anchor distT="0" distB="0" distL="114300" distR="114300" simplePos="0" relativeHeight="251675648" behindDoc="0" locked="0" layoutInCell="1" allowOverlap="1">
                <wp:simplePos x="0" y="0"/>
                <wp:positionH relativeFrom="column">
                  <wp:posOffset>1305560</wp:posOffset>
                </wp:positionH>
                <wp:positionV relativeFrom="paragraph">
                  <wp:posOffset>66675</wp:posOffset>
                </wp:positionV>
                <wp:extent cx="1295400" cy="1844675"/>
                <wp:effectExtent l="5080" t="4445" r="13970" b="17780"/>
                <wp:wrapNone/>
                <wp:docPr id="48" name="矩形 15"/>
                <wp:cNvGraphicFramePr/>
                <a:graphic xmlns:a="http://schemas.openxmlformats.org/drawingml/2006/main">
                  <a:graphicData uri="http://schemas.microsoft.com/office/word/2010/wordprocessingShape">
                    <wps:wsp>
                      <wps:cNvSpPr/>
                      <wps:spPr>
                        <a:xfrm>
                          <a:off x="0" y="0"/>
                          <a:ext cx="1295372" cy="1844703"/>
                        </a:xfrm>
                        <a:prstGeom prst="rect">
                          <a:avLst/>
                        </a:prstGeom>
                        <a:solidFill>
                          <a:sysClr val="window" lastClr="FFFFFF"/>
                        </a:solidFill>
                        <a:ln w="9525" cap="flat" cmpd="sng" algn="ctr">
                          <a:solidFill>
                            <a:sysClr val="windowText" lastClr="000000"/>
                          </a:solidFill>
                          <a:prstDash val="solid"/>
                          <a:miter lim="800000"/>
                        </a:ln>
                        <a:effectLst/>
                      </wps:spPr>
                      <wps:txbx>
                        <w:txbxContent>
                          <w:p>
                            <w:pPr>
                              <w:ind w:left="0" w:leftChars="0" w:firstLine="0" w:firstLineChars="0"/>
                              <w:rPr>
                                <w:rFonts w:hint="eastAsia"/>
                              </w:rPr>
                            </w:pPr>
                            <w:r>
                              <w:t>江苏</w:t>
                            </w:r>
                            <w:r>
                              <w:rPr>
                                <w:rFonts w:hint="eastAsia"/>
                              </w:rPr>
                              <w:t>联环药业</w:t>
                            </w:r>
                          </w:p>
                          <w:p>
                            <w:pPr>
                              <w:ind w:left="0" w:leftChars="0" w:firstLine="0" w:firstLineChars="0"/>
                              <w:rPr>
                                <w:rFonts w:hint="default" w:eastAsia="宋体"/>
                                <w:lang w:val="en-US" w:eastAsia="zh-CN"/>
                              </w:rPr>
                            </w:pPr>
                            <w:r>
                              <w:rPr>
                                <w:rFonts w:hint="eastAsia"/>
                              </w:rPr>
                              <w:t>股</w:t>
                            </w:r>
                            <w:r>
                              <w:t>份</w:t>
                            </w:r>
                            <w:r>
                              <w:rPr>
                                <w:rFonts w:hint="eastAsia"/>
                              </w:rPr>
                              <w:t>有限公司</w:t>
                            </w:r>
                            <w:r>
                              <w:rPr>
                                <w:rFonts w:hint="eastAsia"/>
                                <w:lang w:val="en-US" w:eastAsia="zh-CN"/>
                              </w:rPr>
                              <w:t>施工地点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 o:spid="_x0000_s1026" o:spt="1" style="position:absolute;left:0pt;margin-left:102.8pt;margin-top:5.25pt;height:145.25pt;width:102pt;z-index:251675648;v-text-anchor:middle;mso-width-relative:page;mso-height-relative:page;" fillcolor="#FFFFFF" filled="t" stroked="t" coordsize="21600,21600" o:gfxdata="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qhMyTZAAAA&#10;CgEAAA8AAAAAAAAAAQAgAAAAIgAAAGRycy9kb3ducmV2LnhtbFBLAQIUABQAAAAIAIdO4kC7ow2K&#10;jgIAADMFAAAOAAAAAAAAAAEAIAAAACgBAABkcnMvZTJvRG9jLnhtbFBLBQYAAAAABgAGAFkBAAAo&#10;BgAAAAA=&#10;">
                <v:fill on="t" focussize="0,0"/>
                <v:stroke color="#000000" miterlimit="8" joinstyle="miter"/>
                <v:imagedata o:title=""/>
                <o:lock v:ext="edit" aspectratio="f"/>
                <v:textbox>
                  <w:txbxContent>
                    <w:p>
                      <w:pPr>
                        <w:ind w:left="0" w:leftChars="0" w:firstLine="0" w:firstLineChars="0"/>
                        <w:rPr>
                          <w:rFonts w:hint="eastAsia"/>
                        </w:rPr>
                      </w:pPr>
                      <w:r>
                        <w:t>江苏</w:t>
                      </w:r>
                      <w:r>
                        <w:rPr>
                          <w:rFonts w:hint="eastAsia"/>
                        </w:rPr>
                        <w:t>联环药业</w:t>
                      </w:r>
                    </w:p>
                    <w:p>
                      <w:pPr>
                        <w:ind w:left="0" w:leftChars="0" w:firstLine="0" w:firstLineChars="0"/>
                        <w:rPr>
                          <w:rFonts w:hint="default" w:eastAsia="宋体"/>
                          <w:lang w:val="en-US" w:eastAsia="zh-CN"/>
                        </w:rPr>
                      </w:pPr>
                      <w:r>
                        <w:rPr>
                          <w:rFonts w:hint="eastAsia"/>
                        </w:rPr>
                        <w:t>股</w:t>
                      </w:r>
                      <w:r>
                        <w:t>份</w:t>
                      </w:r>
                      <w:r>
                        <w:rPr>
                          <w:rFonts w:hint="eastAsia"/>
                        </w:rPr>
                        <w:t>有限公司</w:t>
                      </w:r>
                      <w:r>
                        <w:rPr>
                          <w:rFonts w:hint="eastAsia"/>
                          <w:lang w:val="en-US" w:eastAsia="zh-CN"/>
                        </w:rPr>
                        <w:t>施工地点</w:t>
                      </w:r>
                    </w:p>
                  </w:txbxContent>
                </v:textbox>
              </v:rect>
            </w:pict>
          </mc:Fallback>
        </mc:AlternateContent>
      </w:r>
      <w:r>
        <w:rPr>
          <w:rFonts w:hint="default" w:ascii="Times New Roman" w:hAnsi="Times New Roman" w:eastAsia="宋体" w:cs="Times New Roman"/>
          <w:szCs w:val="21"/>
        </w:rPr>
        <w:t xml:space="preserve">                    </w:t>
      </w:r>
    </w:p>
    <w:p>
      <w:pPr>
        <w:spacing w:line="220" w:lineRule="exact"/>
        <w:rPr>
          <w:rFonts w:hint="default" w:ascii="Times New Roman" w:hAnsi="Times New Roman" w:eastAsia="宋体" w:cs="Times New Roman"/>
          <w:szCs w:val="21"/>
        </w:rPr>
      </w:pPr>
      <w:r>
        <w:rPr>
          <w:rFonts w:hint="default" w:ascii="Times New Roman" w:hAnsi="Times New Roman" w:eastAsia="宋体" w:cs="Times New Roman"/>
          <w:szCs w:val="21"/>
        </w:rPr>
        <mc:AlternateContent>
          <mc:Choice Requires="wps">
            <w:drawing>
              <wp:anchor distT="0" distB="0" distL="114300" distR="114300" simplePos="0" relativeHeight="251676672" behindDoc="0" locked="0" layoutInCell="1" allowOverlap="1">
                <wp:simplePos x="0" y="0"/>
                <wp:positionH relativeFrom="column">
                  <wp:posOffset>3053080</wp:posOffset>
                </wp:positionH>
                <wp:positionV relativeFrom="paragraph">
                  <wp:posOffset>10795</wp:posOffset>
                </wp:positionV>
                <wp:extent cx="0" cy="1717675"/>
                <wp:effectExtent l="4445" t="0" r="14605" b="15875"/>
                <wp:wrapNone/>
                <wp:docPr id="16" name="直接连接符 16"/>
                <wp:cNvGraphicFramePr/>
                <a:graphic xmlns:a="http://schemas.openxmlformats.org/drawingml/2006/main">
                  <a:graphicData uri="http://schemas.microsoft.com/office/word/2010/wordprocessingShape">
                    <wps:wsp>
                      <wps:cNvCnPr/>
                      <wps:spPr>
                        <a:xfrm>
                          <a:off x="0" y="0"/>
                          <a:ext cx="0" cy="171748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240.4pt;margin-top:0.85pt;height:135.25pt;width:0pt;z-index:251676672;mso-width-relative:page;mso-height-relative:page;" filled="f" stroked="t" coordsize="21600,21600" o:gfxdata="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BMZr3UAAAACQEAAA8AAAAAAAAAAQAgAAAAIgAAAGRycy9kb3ducmV2LnhtbFBLAQIUABQA&#10;AAAIAIdO4kCX5xgS9AEAANUDAAAOAAAAAAAAAAEAIAAAACMBAABkcnMvZTJvRG9jLnhtbFBLBQYA&#10;AAAABgAGAFkBAACJBQAAAAA=&#10;">
                <v:fill on="f" focussize="0,0"/>
                <v:stroke weight="0.5pt" color="#000000" miterlimit="8" joinstyle="miter"/>
                <v:imagedata o:title=""/>
                <o:lock v:ext="edit" aspectratio="f"/>
              </v:line>
            </w:pict>
          </mc:Fallback>
        </mc:AlternateContent>
      </w:r>
      <w:r>
        <w:rPr>
          <w:rFonts w:hint="default" w:ascii="Times New Roman" w:hAnsi="Times New Roman" w:eastAsia="宋体" w:cs="Times New Roman"/>
          <w:szCs w:val="21"/>
        </w:rPr>
        <mc:AlternateContent>
          <mc:Choice Requires="wps">
            <w:drawing>
              <wp:anchor distT="0" distB="0" distL="114300" distR="114300" simplePos="0" relativeHeight="251674624" behindDoc="0" locked="0" layoutInCell="1" allowOverlap="1">
                <wp:simplePos x="0" y="0"/>
                <wp:positionH relativeFrom="column">
                  <wp:posOffset>916305</wp:posOffset>
                </wp:positionH>
                <wp:positionV relativeFrom="paragraph">
                  <wp:posOffset>6985</wp:posOffset>
                </wp:positionV>
                <wp:extent cx="0" cy="1717675"/>
                <wp:effectExtent l="4445" t="0" r="14605" b="15875"/>
                <wp:wrapNone/>
                <wp:docPr id="47" name="直接连接符 17"/>
                <wp:cNvGraphicFramePr/>
                <a:graphic xmlns:a="http://schemas.openxmlformats.org/drawingml/2006/main">
                  <a:graphicData uri="http://schemas.microsoft.com/office/word/2010/wordprocessingShape">
                    <wps:wsp>
                      <wps:cNvCnPr/>
                      <wps:spPr>
                        <a:xfrm>
                          <a:off x="0" y="0"/>
                          <a:ext cx="0" cy="171748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直接连接符 17" o:spid="_x0000_s1026" o:spt="20" style="position:absolute;left:0pt;margin-left:72.15pt;margin-top:0.55pt;height:135.25pt;width:0pt;z-index:251674624;mso-width-relative:page;mso-height-relative:page;" filled="f" stroked="t" coordsize="21600,21600" o:gfxdata="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GYYYfVAAAACQEAAA8AAAAAAAAAAQAgAAAAIgAAAGRycy9kb3ducmV2LnhtbFBLAQIU&#10;ABQAAAAIAIdO4kCf1kKy9gEAANUDAAAOAAAAAAAAAAEAIAAAACQBAABkcnMvZTJvRG9jLnhtbFBL&#10;BQYAAAAABgAGAFkBAACMBQAAAAA=&#10;">
                <v:fill on="f" focussize="0,0"/>
                <v:stroke weight="0.5pt" color="#000000" miterlimit="8" joinstyle="miter"/>
                <v:imagedata o:title=""/>
                <o:lock v:ext="edit" aspectratio="f"/>
              </v:line>
            </w:pict>
          </mc:Fallback>
        </mc:AlternateContent>
      </w:r>
    </w:p>
    <w:p>
      <w:pPr>
        <w:spacing w:line="220" w:lineRule="exact"/>
        <w:rPr>
          <w:rFonts w:hint="default" w:ascii="Times New Roman" w:hAnsi="Times New Roman" w:eastAsia="宋体" w:cs="Times New Roman"/>
          <w:szCs w:val="21"/>
        </w:rPr>
      </w:pPr>
    </w:p>
    <w:p>
      <w:pPr>
        <w:spacing w:line="220" w:lineRule="exact"/>
        <w:rPr>
          <w:rFonts w:hint="default" w:ascii="Times New Roman" w:hAnsi="Times New Roman" w:eastAsia="宋体" w:cs="Times New Roman"/>
          <w:szCs w:val="21"/>
        </w:rPr>
      </w:pPr>
    </w:p>
    <w:p>
      <w:pPr>
        <w:spacing w:line="220" w:lineRule="exact"/>
        <w:ind w:firstLine="960" w:firstLineChars="400"/>
        <w:rPr>
          <w:rFonts w:hint="default" w:ascii="Times New Roman" w:hAnsi="Times New Roman" w:eastAsia="宋体" w:cs="Times New Roman"/>
          <w:szCs w:val="21"/>
          <w:lang w:eastAsia="zh-CN"/>
        </w:rPr>
      </w:pPr>
      <w:r>
        <w:rPr>
          <w:rFonts w:hint="default" w:ascii="Times New Roman" w:hAnsi="Times New Roman" w:eastAsia="宋体" w:cs="Times New Roman"/>
          <w:szCs w:val="21"/>
        </w:rPr>
        <w:t xml:space="preserve"> 内                              </w:t>
      </w:r>
      <w:r>
        <w:rPr>
          <w:rFonts w:hint="default" w:ascii="Times New Roman" w:hAnsi="Times New Roman" w:eastAsia="宋体" w:cs="Times New Roman"/>
          <w:szCs w:val="21"/>
          <w:lang w:val="en-US" w:eastAsia="zh-CN"/>
        </w:rPr>
        <w:t>内</w:t>
      </w:r>
    </w:p>
    <w:p>
      <w:pPr>
        <w:spacing w:line="220" w:lineRule="exact"/>
        <w:rPr>
          <w:rFonts w:hint="default" w:ascii="Times New Roman" w:hAnsi="Times New Roman" w:eastAsia="宋体" w:cs="Times New Roman"/>
          <w:szCs w:val="21"/>
        </w:rPr>
      </w:pPr>
    </w:p>
    <w:p>
      <w:pPr>
        <w:spacing w:line="220" w:lineRule="exact"/>
        <w:rPr>
          <w:rFonts w:hint="default" w:ascii="Times New Roman" w:hAnsi="Times New Roman" w:eastAsia="宋体" w:cs="Times New Roman"/>
          <w:szCs w:val="21"/>
        </w:rPr>
      </w:pPr>
      <w:r>
        <w:rPr>
          <w:rFonts w:hint="default" w:ascii="Times New Roman" w:hAnsi="Times New Roman" w:eastAsia="宋体" w:cs="Times New Roman"/>
          <w:szCs w:val="21"/>
        </w:rPr>
        <w:t xml:space="preserve">     部                              </w:t>
      </w:r>
      <w:r>
        <w:rPr>
          <w:rFonts w:hint="default" w:ascii="Times New Roman" w:hAnsi="Times New Roman" w:eastAsia="宋体" w:cs="Times New Roman"/>
          <w:szCs w:val="21"/>
          <w:lang w:val="en-US" w:eastAsia="zh-CN"/>
        </w:rPr>
        <w:t>部</w:t>
      </w:r>
    </w:p>
    <w:p>
      <w:pPr>
        <w:spacing w:line="220" w:lineRule="exact"/>
        <w:ind w:firstLine="1680" w:firstLineChars="700"/>
        <w:rPr>
          <w:rFonts w:hint="default" w:ascii="Times New Roman" w:hAnsi="Times New Roman" w:eastAsia="宋体" w:cs="Times New Roman"/>
          <w:szCs w:val="21"/>
        </w:rPr>
      </w:pPr>
      <w:r>
        <w:rPr>
          <w:rFonts w:hint="default" w:ascii="Times New Roman" w:hAnsi="Times New Roman" w:eastAsia="宋体" w:cs="Times New Roman"/>
          <w:szCs w:val="21"/>
        </w:rPr>
        <w:t xml:space="preserve">▲N3     江苏              </w:t>
      </w:r>
      <w:r>
        <w:rPr>
          <w:rFonts w:hint="default" w:ascii="Times New Roman" w:hAnsi="Times New Roman" w:eastAsia="宋体" w:cs="Times New Roman"/>
        </w:rPr>
        <w:t>▲N1</w:t>
      </w:r>
    </w:p>
    <w:p>
      <w:pPr>
        <w:spacing w:line="220" w:lineRule="exact"/>
        <w:rPr>
          <w:rFonts w:hint="default" w:ascii="Times New Roman" w:hAnsi="Times New Roman" w:eastAsia="宋体" w:cs="Times New Roman"/>
          <w:szCs w:val="21"/>
          <w:lang w:eastAsia="zh-CN"/>
        </w:rPr>
      </w:pPr>
      <w:r>
        <w:rPr>
          <w:rFonts w:hint="default" w:ascii="Times New Roman" w:hAnsi="Times New Roman" w:eastAsia="宋体" w:cs="Times New Roman"/>
          <w:szCs w:val="21"/>
        </w:rPr>
        <w:t xml:space="preserve">     道                              </w:t>
      </w:r>
      <w:r>
        <w:rPr>
          <w:rFonts w:hint="default" w:ascii="Times New Roman" w:hAnsi="Times New Roman" w:eastAsia="宋体" w:cs="Times New Roman"/>
          <w:szCs w:val="21"/>
          <w:lang w:val="en-US" w:eastAsia="zh-CN"/>
        </w:rPr>
        <w:t>道</w:t>
      </w:r>
    </w:p>
    <w:p>
      <w:pPr>
        <w:spacing w:line="220" w:lineRule="exact"/>
        <w:rPr>
          <w:rFonts w:hint="default" w:ascii="Times New Roman" w:hAnsi="Times New Roman" w:eastAsia="宋体" w:cs="Times New Roman"/>
          <w:szCs w:val="21"/>
        </w:rPr>
      </w:pPr>
    </w:p>
    <w:p>
      <w:pPr>
        <w:spacing w:line="220" w:lineRule="exact"/>
        <w:rPr>
          <w:rFonts w:hint="default" w:ascii="Times New Roman" w:hAnsi="Times New Roman" w:eastAsia="宋体" w:cs="Times New Roman"/>
          <w:szCs w:val="21"/>
        </w:rPr>
      </w:pPr>
      <w:r>
        <w:rPr>
          <w:rFonts w:hint="default" w:ascii="Times New Roman" w:hAnsi="Times New Roman" w:eastAsia="宋体" w:cs="Times New Roman"/>
          <w:szCs w:val="21"/>
        </w:rPr>
        <w:t xml:space="preserve">     路                              路</w:t>
      </w:r>
    </w:p>
    <w:p>
      <w:pPr>
        <w:spacing w:line="220" w:lineRule="exact"/>
        <w:rPr>
          <w:rFonts w:hint="default" w:ascii="Times New Roman" w:hAnsi="Times New Roman" w:eastAsia="宋体" w:cs="Times New Roman"/>
          <w:szCs w:val="21"/>
        </w:rPr>
      </w:pPr>
    </w:p>
    <w:p>
      <w:pPr>
        <w:spacing w:line="220" w:lineRule="exact"/>
        <w:rPr>
          <w:rFonts w:hint="default" w:ascii="Times New Roman" w:hAnsi="Times New Roman" w:eastAsia="宋体" w:cs="Times New Roman"/>
          <w:szCs w:val="21"/>
        </w:rPr>
      </w:pPr>
    </w:p>
    <w:p>
      <w:pPr>
        <w:spacing w:line="200" w:lineRule="exact"/>
        <w:rPr>
          <w:rFonts w:hint="default" w:ascii="Times New Roman" w:hAnsi="Times New Roman" w:eastAsia="宋体" w:cs="Times New Roman"/>
          <w:szCs w:val="21"/>
        </w:rPr>
      </w:pPr>
    </w:p>
    <w:p>
      <w:pPr>
        <w:spacing w:line="200" w:lineRule="exact"/>
        <w:rPr>
          <w:rFonts w:hint="default" w:ascii="Times New Roman" w:hAnsi="Times New Roman" w:eastAsia="宋体" w:cs="Times New Roman"/>
          <w:szCs w:val="21"/>
        </w:rPr>
      </w:pPr>
    </w:p>
    <w:p>
      <w:pPr>
        <w:spacing w:line="240" w:lineRule="exact"/>
        <w:rPr>
          <w:rFonts w:hint="default" w:ascii="Times New Roman" w:hAnsi="Times New Roman" w:eastAsia="宋体" w:cs="Times New Roman"/>
          <w:szCs w:val="21"/>
        </w:rPr>
      </w:pPr>
      <w:r>
        <w:rPr>
          <w:rFonts w:hint="default" w:ascii="Times New Roman" w:hAnsi="Times New Roman" w:eastAsia="宋体" w:cs="Times New Roman"/>
          <w:szCs w:val="21"/>
        </w:rPr>
        <w:t xml:space="preserve">                           ▲N2                图例：</w:t>
      </w:r>
    </w:p>
    <w:p>
      <w:pPr>
        <w:spacing w:line="240" w:lineRule="exact"/>
        <w:rPr>
          <w:rFonts w:hint="default" w:ascii="Times New Roman" w:hAnsi="Times New Roman" w:eastAsia="宋体" w:cs="Times New Roman"/>
          <w:szCs w:val="21"/>
        </w:rPr>
      </w:pPr>
      <w:r>
        <w:rPr>
          <w:rFonts w:hint="default" w:ascii="Times New Roman" w:hAnsi="Times New Roman" w:eastAsia="宋体" w:cs="Times New Roman"/>
        </w:rPr>
        <mc:AlternateContent>
          <mc:Choice Requires="wps">
            <w:drawing>
              <wp:anchor distT="0" distB="0" distL="114300" distR="114300" simplePos="0" relativeHeight="251677696" behindDoc="0" locked="0" layoutInCell="1" allowOverlap="1">
                <wp:simplePos x="0" y="0"/>
                <wp:positionH relativeFrom="column">
                  <wp:posOffset>1303655</wp:posOffset>
                </wp:positionH>
                <wp:positionV relativeFrom="paragraph">
                  <wp:posOffset>47625</wp:posOffset>
                </wp:positionV>
                <wp:extent cx="1311910" cy="0"/>
                <wp:effectExtent l="0" t="0" r="0" b="0"/>
                <wp:wrapNone/>
                <wp:docPr id="18" name="直接连接符 18"/>
                <wp:cNvGraphicFramePr/>
                <a:graphic xmlns:a="http://schemas.openxmlformats.org/drawingml/2006/main">
                  <a:graphicData uri="http://schemas.microsoft.com/office/word/2010/wordprocessingShape">
                    <wps:wsp>
                      <wps:cNvCnPr/>
                      <wps:spPr>
                        <a:xfrm>
                          <a:off x="0" y="0"/>
                          <a:ext cx="1311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102.65pt;margin-top:3.75pt;height:0pt;width:103.3pt;z-index:251677696;mso-width-relative:page;mso-height-relative:page;" filled="f" stroked="t" coordsize="21600,21600" o:gfxdata="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8BKItQAAAAHAQAADwAAAAAAAAABACAAAAAiAAAAZHJzL2Rvd25yZXYueG1sUEsBAhQA&#10;FAAAAAgAh07iQK8lGJj2AQAA1QMAAA4AAAAAAAAAAQAgAAAAIwEAAGRycy9lMm9Eb2MueG1sUEsF&#10;BgAAAAAGAAYAWQEAAIsFAAAAAA==&#10;">
                <v:fill on="f" focussize="0,0"/>
                <v:stroke weight="0.5pt" color="#000000" miterlimit="8" joinstyle="miter"/>
                <v:imagedata o:title=""/>
                <o:lock v:ext="edit" aspectratio="f"/>
              </v:line>
            </w:pict>
          </mc:Fallback>
        </mc:AlternateContent>
      </w:r>
      <w:r>
        <w:rPr>
          <w:rFonts w:hint="default" w:ascii="Times New Roman" w:hAnsi="Times New Roman" w:eastAsia="宋体" w:cs="Times New Roman"/>
          <w:szCs w:val="21"/>
        </w:rPr>
        <w:t xml:space="preserve">                                               ▲噪声监测点位</w:t>
      </w:r>
    </w:p>
    <w:p>
      <w:pPr>
        <w:spacing w:line="220" w:lineRule="exact"/>
        <w:rPr>
          <w:rFonts w:hint="default" w:ascii="Times New Roman" w:hAnsi="Times New Roman" w:eastAsia="宋体" w:cs="Times New Roman"/>
          <w:szCs w:val="21"/>
        </w:rPr>
      </w:pPr>
      <w:r>
        <w:rPr>
          <w:rFonts w:hint="default" w:ascii="Times New Roman" w:hAnsi="Times New Roman" w:eastAsia="宋体" w:cs="Times New Roman"/>
          <w:szCs w:val="21"/>
        </w:rPr>
        <w:t xml:space="preserve">                           水沟</w:t>
      </w:r>
    </w:p>
    <w:p>
      <w:pPr>
        <w:spacing w:line="220" w:lineRule="exact"/>
        <w:rPr>
          <w:rFonts w:hint="default" w:ascii="Times New Roman" w:hAnsi="Times New Roman" w:eastAsia="宋体" w:cs="Times New Roman"/>
          <w:szCs w:val="21"/>
        </w:rPr>
      </w:pPr>
    </w:p>
    <w:p>
      <w:pPr>
        <w:jc w:val="both"/>
        <w:rPr>
          <w:rFonts w:hint="default" w:ascii="Times New Roman" w:hAnsi="Times New Roman" w:cs="Times New Roman" w:eastAsiaTheme="minorEastAsia"/>
          <w:color w:val="auto"/>
          <w:sz w:val="28"/>
          <w:szCs w:val="28"/>
          <w:lang w:val="en-US" w:eastAsia="zh-CN"/>
        </w:rPr>
      </w:pPr>
    </w:p>
    <w:p>
      <w:pPr>
        <w:pStyle w:val="4"/>
        <w:keepLines w:val="0"/>
        <w:pageBreakBefore w:val="0"/>
        <w:numPr>
          <w:ilvl w:val="0"/>
          <w:numId w:val="0"/>
        </w:numPr>
        <w:kinsoku/>
        <w:wordWrap/>
        <w:overflowPunct/>
        <w:topLinePunct w:val="0"/>
        <w:bidi w:val="0"/>
        <w:adjustRightInd/>
        <w:snapToGrid/>
        <w:ind w:right="-198" w:rightChars="0" w:firstLine="562" w:firstLineChars="200"/>
        <w:rPr>
          <w:rFonts w:hint="default" w:ascii="Times New Roman" w:hAnsi="Times New Roman" w:cs="Times New Roman" w:eastAsiaTheme="minorEastAsia"/>
          <w:color w:val="auto"/>
          <w:sz w:val="28"/>
          <w:szCs w:val="28"/>
          <w:lang w:val="en-US" w:eastAsia="zh-CN"/>
        </w:rPr>
      </w:pPr>
      <w:bookmarkStart w:id="159" w:name="_Toc3245"/>
      <w:r>
        <w:rPr>
          <w:rFonts w:hint="default" w:ascii="Times New Roman" w:hAnsi="Times New Roman" w:cs="Times New Roman" w:eastAsiaTheme="minorEastAsia"/>
          <w:color w:val="auto"/>
          <w:sz w:val="28"/>
          <w:szCs w:val="28"/>
          <w:lang w:val="en-US" w:eastAsia="zh-CN"/>
        </w:rPr>
        <w:t>8.质量保证及质量控制</w:t>
      </w:r>
      <w:bookmarkEnd w:id="157"/>
      <w:bookmarkEnd w:id="158"/>
      <w:bookmarkEnd w:id="159"/>
    </w:p>
    <w:p>
      <w:pPr>
        <w:widowControl/>
        <w:spacing w:line="360" w:lineRule="auto"/>
        <w:jc w:val="center"/>
        <w:textAlignment w:val="bottom"/>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rPr>
        <w:t>本次监测过程严格按照《环境监测技术规范》中的有关规定进行，监测的质量保证按照《环境检测质量控制样的采集、分析控制细则》中的要求，实施全过程质量保证。监测人员经过考核并持有合格证书；所有监测仪器经过计量部门检定/校准并在有效期内；现场监测仪器使用前后经过校准。监测数据和报告实行三级审核。</w:t>
      </w:r>
      <w:r>
        <w:rPr>
          <w:rFonts w:hint="default" w:ascii="Times New Roman" w:hAnsi="Times New Roman" w:cs="Times New Roman" w:eastAsiaTheme="minorEastAsia"/>
          <w:color w:val="auto"/>
          <w:sz w:val="28"/>
          <w:szCs w:val="28"/>
          <w:highlight w:val="none"/>
        </w:rPr>
        <w:t>监测</w:t>
      </w:r>
      <w:r>
        <w:rPr>
          <w:rFonts w:hint="default" w:ascii="Times New Roman" w:hAnsi="Times New Roman" w:cs="Times New Roman" w:eastAsiaTheme="minorEastAsia"/>
          <w:color w:val="auto"/>
          <w:sz w:val="28"/>
          <w:szCs w:val="28"/>
          <w:highlight w:val="none"/>
          <w:lang w:val="en-US" w:eastAsia="zh-CN"/>
        </w:rPr>
        <w:t>由</w:t>
      </w:r>
      <w:r>
        <w:rPr>
          <w:rFonts w:hint="default" w:ascii="Times New Roman" w:hAnsi="Times New Roman" w:cs="Times New Roman" w:eastAsiaTheme="minorEastAsia"/>
          <w:color w:val="auto"/>
          <w:sz w:val="28"/>
          <w:szCs w:val="28"/>
          <w:highlight w:val="none"/>
        </w:rPr>
        <w:t>江苏</w:t>
      </w:r>
      <w:r>
        <w:rPr>
          <w:rFonts w:hint="default" w:ascii="Times New Roman" w:hAnsi="Times New Roman" w:cs="Times New Roman" w:eastAsiaTheme="minorEastAsia"/>
          <w:color w:val="auto"/>
          <w:sz w:val="28"/>
          <w:szCs w:val="28"/>
          <w:highlight w:val="none"/>
          <w:lang w:val="en-US" w:eastAsia="zh-CN"/>
        </w:rPr>
        <w:t>联环</w:t>
      </w:r>
    </w:p>
    <w:p>
      <w:pPr>
        <w:widowControl/>
        <w:spacing w:line="360" w:lineRule="auto"/>
        <w:ind w:left="0" w:leftChars="0" w:firstLine="0" w:firstLineChars="0"/>
        <w:jc w:val="both"/>
        <w:textAlignment w:val="bottom"/>
        <w:rPr>
          <w:rFonts w:hint="default" w:ascii="Times New Roman" w:hAnsi="Times New Roman" w:cs="Times New Roman" w:eastAsiaTheme="minorEastAsia"/>
          <w:b w:val="0"/>
          <w:bCs w:val="0"/>
          <w:color w:val="auto"/>
          <w:sz w:val="28"/>
          <w:szCs w:val="28"/>
          <w:highlight w:val="yellow"/>
        </w:rPr>
      </w:pPr>
      <w:r>
        <w:rPr>
          <w:rFonts w:hint="default" w:ascii="Times New Roman" w:hAnsi="Times New Roman" w:cs="Times New Roman" w:eastAsiaTheme="minorEastAsia"/>
          <w:color w:val="auto"/>
          <w:sz w:val="28"/>
          <w:szCs w:val="28"/>
          <w:highlight w:val="none"/>
          <w:lang w:val="en-US" w:eastAsia="zh-CN"/>
        </w:rPr>
        <w:t>药业股份</w:t>
      </w:r>
      <w:r>
        <w:rPr>
          <w:rFonts w:hint="default" w:ascii="Times New Roman" w:hAnsi="Times New Roman" w:cs="Times New Roman" w:eastAsiaTheme="minorEastAsia"/>
          <w:color w:val="auto"/>
          <w:sz w:val="28"/>
          <w:szCs w:val="28"/>
          <w:highlight w:val="none"/>
        </w:rPr>
        <w:t>有限公司</w:t>
      </w:r>
      <w:r>
        <w:rPr>
          <w:rFonts w:hint="default" w:ascii="Times New Roman" w:hAnsi="Times New Roman" w:cs="Times New Roman"/>
          <w:color w:val="auto"/>
          <w:sz w:val="28"/>
          <w:szCs w:val="28"/>
          <w:highlight w:val="none"/>
          <w:lang w:val="en-US" w:eastAsia="zh-CN"/>
        </w:rPr>
        <w:t>EHS管理部</w:t>
      </w:r>
      <w:r>
        <w:rPr>
          <w:rFonts w:hint="default" w:ascii="Times New Roman" w:hAnsi="Times New Roman" w:cs="Times New Roman" w:eastAsiaTheme="minorEastAsia"/>
          <w:color w:val="auto"/>
          <w:sz w:val="28"/>
          <w:szCs w:val="28"/>
          <w:highlight w:val="none"/>
          <w:lang w:val="en-US" w:eastAsia="zh-CN"/>
        </w:rPr>
        <w:t>承担</w:t>
      </w:r>
      <w:r>
        <w:rPr>
          <w:rFonts w:hint="default" w:ascii="Times New Roman" w:hAnsi="Times New Roman" w:cs="Times New Roman" w:eastAsiaTheme="minorEastAsia"/>
          <w:color w:val="auto"/>
          <w:sz w:val="28"/>
          <w:szCs w:val="28"/>
          <w:highlight w:val="none"/>
          <w:lang w:eastAsia="zh-CN"/>
        </w:rPr>
        <w:t>，</w:t>
      </w:r>
      <w:r>
        <w:rPr>
          <w:rFonts w:hint="default" w:ascii="Times New Roman" w:hAnsi="Times New Roman" w:cs="Times New Roman" w:eastAsiaTheme="minorEastAsia"/>
          <w:color w:val="auto"/>
          <w:sz w:val="28"/>
          <w:szCs w:val="28"/>
          <w:highlight w:val="none"/>
        </w:rPr>
        <w:t>检测</w:t>
      </w:r>
      <w:r>
        <w:rPr>
          <w:rFonts w:hint="default" w:ascii="Times New Roman" w:hAnsi="Times New Roman" w:cs="Times New Roman" w:eastAsiaTheme="minorEastAsia"/>
          <w:b w:val="0"/>
          <w:bCs w:val="0"/>
          <w:color w:val="000000"/>
          <w:kern w:val="0"/>
          <w:sz w:val="28"/>
          <w:szCs w:val="28"/>
        </w:rPr>
        <w:t>报告编号LHYYGFFXS20211206XS-1</w:t>
      </w:r>
      <w:r>
        <w:rPr>
          <w:rFonts w:hint="default" w:ascii="Times New Roman" w:hAnsi="Times New Roman" w:cs="Times New Roman" w:eastAsiaTheme="minorEastAsia"/>
          <w:color w:val="000000"/>
          <w:kern w:val="0"/>
          <w:sz w:val="28"/>
          <w:szCs w:val="28"/>
          <w:lang w:val="en-US" w:eastAsia="zh-CN" w:bidi="ar"/>
        </w:rPr>
        <w:t>（详见附件</w:t>
      </w:r>
      <w:r>
        <w:rPr>
          <w:rFonts w:hint="default" w:ascii="Times New Roman" w:hAnsi="Times New Roman" w:cs="Times New Roman"/>
          <w:color w:val="000000"/>
          <w:kern w:val="0"/>
          <w:sz w:val="28"/>
          <w:szCs w:val="28"/>
          <w:lang w:val="en-US" w:eastAsia="zh-CN" w:bidi="ar"/>
        </w:rPr>
        <w:t>7</w:t>
      </w:r>
      <w:r>
        <w:rPr>
          <w:rFonts w:hint="default" w:ascii="Times New Roman" w:hAnsi="Times New Roman" w:cs="Times New Roman" w:eastAsiaTheme="minorEastAsia"/>
          <w:color w:val="000000"/>
          <w:kern w:val="0"/>
          <w:sz w:val="28"/>
          <w:szCs w:val="28"/>
          <w:lang w:val="en-US" w:eastAsia="zh-CN" w:bidi="ar"/>
        </w:rPr>
        <w:t>）</w:t>
      </w:r>
      <w:r>
        <w:rPr>
          <w:rFonts w:hint="default" w:ascii="Times New Roman" w:hAnsi="Times New Roman" w:cs="Times New Roman" w:eastAsiaTheme="minorEastAsia"/>
          <w:b w:val="0"/>
          <w:bCs w:val="0"/>
          <w:color w:val="000000"/>
          <w:kern w:val="0"/>
          <w:sz w:val="28"/>
          <w:szCs w:val="28"/>
          <w:lang w:eastAsia="zh-CN"/>
        </w:rPr>
        <w:t>、</w:t>
      </w:r>
      <w:r>
        <w:rPr>
          <w:rFonts w:hint="default" w:ascii="Times New Roman" w:hAnsi="Times New Roman" w:cs="Times New Roman" w:eastAsiaTheme="minorEastAsia"/>
          <w:b w:val="0"/>
          <w:bCs w:val="0"/>
          <w:color w:val="000000"/>
          <w:kern w:val="0"/>
          <w:sz w:val="28"/>
          <w:szCs w:val="28"/>
        </w:rPr>
        <w:t>LHYYGFFXS20211206XS-</w:t>
      </w:r>
      <w:r>
        <w:rPr>
          <w:rFonts w:hint="default" w:ascii="Times New Roman" w:hAnsi="Times New Roman" w:cs="Times New Roman" w:eastAsiaTheme="minorEastAsia"/>
          <w:b w:val="0"/>
          <w:bCs w:val="0"/>
          <w:color w:val="000000"/>
          <w:kern w:val="0"/>
          <w:sz w:val="28"/>
          <w:szCs w:val="28"/>
          <w:lang w:val="en-US" w:eastAsia="zh-CN"/>
        </w:rPr>
        <w:t>2</w:t>
      </w:r>
      <w:r>
        <w:rPr>
          <w:rFonts w:hint="default" w:ascii="Times New Roman" w:hAnsi="Times New Roman" w:cs="Times New Roman" w:eastAsiaTheme="minorEastAsia"/>
          <w:color w:val="000000"/>
          <w:kern w:val="0"/>
          <w:sz w:val="28"/>
          <w:szCs w:val="28"/>
          <w:lang w:val="en-US" w:eastAsia="zh-CN" w:bidi="ar"/>
        </w:rPr>
        <w:t>（详见附件</w:t>
      </w:r>
      <w:r>
        <w:rPr>
          <w:rFonts w:hint="default" w:ascii="Times New Roman" w:hAnsi="Times New Roman" w:cs="Times New Roman"/>
          <w:color w:val="000000"/>
          <w:kern w:val="0"/>
          <w:sz w:val="28"/>
          <w:szCs w:val="28"/>
          <w:lang w:val="en-US" w:eastAsia="zh-CN" w:bidi="ar"/>
        </w:rPr>
        <w:t>8</w:t>
      </w:r>
      <w:r>
        <w:rPr>
          <w:rFonts w:hint="default" w:ascii="Times New Roman" w:hAnsi="Times New Roman" w:cs="Times New Roman" w:eastAsiaTheme="minorEastAsia"/>
          <w:color w:val="000000"/>
          <w:kern w:val="0"/>
          <w:sz w:val="28"/>
          <w:szCs w:val="28"/>
          <w:lang w:val="en-US" w:eastAsia="zh-CN" w:bidi="ar"/>
        </w:rPr>
        <w:t>）</w:t>
      </w:r>
      <w:r>
        <w:rPr>
          <w:rFonts w:hint="default" w:ascii="Times New Roman" w:hAnsi="Times New Roman" w:cs="Times New Roman" w:eastAsiaTheme="minorEastAsia"/>
          <w:b w:val="0"/>
          <w:bCs w:val="0"/>
          <w:color w:val="auto"/>
          <w:sz w:val="28"/>
          <w:szCs w:val="28"/>
          <w:highlight w:val="none"/>
        </w:rPr>
        <w:t>。</w:t>
      </w:r>
    </w:p>
    <w:p>
      <w:pPr>
        <w:pStyle w:val="5"/>
        <w:pageBreakBefore w:val="0"/>
        <w:numPr>
          <w:ilvl w:val="1"/>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lang w:val="en-US" w:eastAsia="zh-CN"/>
        </w:rPr>
      </w:pPr>
      <w:bookmarkStart w:id="160" w:name="_Toc11327"/>
      <w:bookmarkStart w:id="161" w:name="_Toc31320"/>
      <w:bookmarkStart w:id="162" w:name="_Toc19402"/>
      <w:bookmarkStart w:id="163" w:name="_Toc27149"/>
      <w:bookmarkStart w:id="164" w:name="_Toc32729"/>
      <w:bookmarkStart w:id="165" w:name="_Toc5503"/>
      <w:bookmarkStart w:id="166" w:name="_Toc4573"/>
      <w:bookmarkStart w:id="167" w:name="_Toc6162"/>
      <w:bookmarkStart w:id="168" w:name="_Toc10048"/>
    </w:p>
    <w:p>
      <w:pPr>
        <w:pStyle w:val="5"/>
        <w:pageBreakBefore w:val="0"/>
        <w:numPr>
          <w:ilvl w:val="1"/>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lang w:val="en-US" w:eastAsia="zh-CN"/>
        </w:rPr>
      </w:pPr>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169" w:name="_Toc32242"/>
      <w:r>
        <w:rPr>
          <w:rFonts w:hint="default" w:ascii="Times New Roman" w:hAnsi="Times New Roman" w:cs="Times New Roman" w:eastAsiaTheme="minorEastAsia"/>
          <w:color w:val="auto"/>
          <w:sz w:val="28"/>
          <w:szCs w:val="28"/>
          <w:lang w:val="en-US" w:eastAsia="zh-CN"/>
        </w:rPr>
        <w:t>8.1监测分析方法</w:t>
      </w:r>
      <w:bookmarkEnd w:id="160"/>
      <w:bookmarkEnd w:id="161"/>
      <w:bookmarkEnd w:id="162"/>
      <w:bookmarkEnd w:id="163"/>
      <w:bookmarkEnd w:id="164"/>
      <w:bookmarkEnd w:id="165"/>
      <w:bookmarkEnd w:id="166"/>
      <w:bookmarkEnd w:id="167"/>
      <w:bookmarkEnd w:id="168"/>
      <w:bookmarkEnd w:id="169"/>
    </w:p>
    <w:p>
      <w:pPr>
        <w:bidi w:val="0"/>
        <w:jc w:val="center"/>
        <w:rPr>
          <w:rFonts w:hint="default" w:ascii="Times New Roman" w:hAnsi="Times New Roman" w:cs="Times New Roman" w:eastAsiaTheme="minorEastAsia"/>
          <w:b/>
          <w:bCs/>
          <w:color w:val="auto"/>
          <w:sz w:val="24"/>
          <w:szCs w:val="24"/>
          <w:highlight w:val="none"/>
        </w:rPr>
      </w:pPr>
      <w:bookmarkStart w:id="170" w:name="_Toc9647"/>
      <w:bookmarkStart w:id="171" w:name="_Toc15754"/>
      <w:bookmarkStart w:id="172" w:name="_Toc32453"/>
      <w:bookmarkStart w:id="173" w:name="_Toc21703"/>
      <w:bookmarkStart w:id="174" w:name="_Toc22541"/>
      <w:bookmarkStart w:id="175" w:name="_Toc492"/>
      <w:bookmarkStart w:id="176" w:name="_Toc17834"/>
      <w:bookmarkStart w:id="177" w:name="_Toc26020"/>
    </w:p>
    <w:p>
      <w:pPr>
        <w:bidi w:val="0"/>
        <w:jc w:val="center"/>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表</w:t>
      </w:r>
      <w:r>
        <w:rPr>
          <w:rFonts w:hint="default" w:ascii="Times New Roman" w:hAnsi="Times New Roman" w:cs="Times New Roman" w:eastAsiaTheme="minorEastAsia"/>
          <w:b/>
          <w:bCs/>
          <w:color w:val="auto"/>
          <w:sz w:val="24"/>
          <w:szCs w:val="24"/>
          <w:highlight w:val="none"/>
          <w:lang w:val="en-US" w:eastAsia="zh-CN"/>
        </w:rPr>
        <w:t>8.1-1</w:t>
      </w:r>
      <w:r>
        <w:rPr>
          <w:rFonts w:hint="default" w:ascii="Times New Roman" w:hAnsi="Times New Roman" w:cs="Times New Roman" w:eastAsiaTheme="minorEastAsia"/>
          <w:b/>
          <w:bCs/>
          <w:color w:val="auto"/>
          <w:sz w:val="24"/>
          <w:szCs w:val="24"/>
          <w:highlight w:val="none"/>
        </w:rPr>
        <w:t xml:space="preserve">  监测分析方法一览表</w:t>
      </w:r>
    </w:p>
    <w:tbl>
      <w:tblPr>
        <w:tblStyle w:val="29"/>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49"/>
        <w:gridCol w:w="898"/>
        <w:gridCol w:w="5994"/>
        <w:gridCol w:w="106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0" w:type="auto"/>
            <w:tcBorders>
              <w:tl2br w:val="nil"/>
              <w:tr2bl w:val="nil"/>
            </w:tcBorders>
            <w:noWrap w:val="0"/>
            <w:vAlign w:val="center"/>
          </w:tcPr>
          <w:p>
            <w:pPr>
              <w:pStyle w:val="74"/>
              <w:bidi w:val="0"/>
              <w:spacing w:line="240" w:lineRule="auto"/>
              <w:jc w:val="center"/>
              <w:rPr>
                <w:rFonts w:hint="default" w:ascii="Times New Roman" w:hAnsi="Times New Roman" w:cs="Times New Roman" w:eastAsiaTheme="minorEastAsia"/>
                <w:b/>
                <w:bCs/>
                <w:color w:val="auto"/>
                <w:sz w:val="24"/>
                <w:szCs w:val="24"/>
                <w:highlight w:val="none"/>
                <w:lang w:val="zh-CN"/>
              </w:rPr>
            </w:pPr>
            <w:r>
              <w:rPr>
                <w:rFonts w:hint="default" w:ascii="Times New Roman" w:hAnsi="Times New Roman" w:cs="Times New Roman" w:eastAsiaTheme="minorEastAsia"/>
                <w:b/>
                <w:bCs/>
                <w:color w:val="auto"/>
                <w:sz w:val="24"/>
                <w:szCs w:val="24"/>
                <w:highlight w:val="none"/>
                <w:lang w:val="zh-CN"/>
              </w:rPr>
              <w:t>类别</w:t>
            </w:r>
          </w:p>
        </w:tc>
        <w:tc>
          <w:tcPr>
            <w:tcW w:w="0" w:type="auto"/>
            <w:tcBorders>
              <w:tl2br w:val="nil"/>
              <w:tr2bl w:val="nil"/>
            </w:tcBorders>
            <w:noWrap w:val="0"/>
            <w:vAlign w:val="center"/>
          </w:tcPr>
          <w:p>
            <w:pPr>
              <w:pStyle w:val="74"/>
              <w:bidi w:val="0"/>
              <w:spacing w:line="240" w:lineRule="auto"/>
              <w:jc w:val="center"/>
              <w:rPr>
                <w:rFonts w:hint="default" w:ascii="Times New Roman" w:hAnsi="Times New Roman" w:cs="Times New Roman" w:eastAsiaTheme="minorEastAsia"/>
                <w:b/>
                <w:bCs/>
                <w:color w:val="auto"/>
                <w:sz w:val="24"/>
                <w:szCs w:val="24"/>
                <w:highlight w:val="none"/>
                <w:lang w:val="zh-CN"/>
              </w:rPr>
            </w:pPr>
            <w:r>
              <w:rPr>
                <w:rFonts w:hint="default" w:ascii="Times New Roman" w:hAnsi="Times New Roman" w:cs="Times New Roman" w:eastAsiaTheme="minorEastAsia"/>
                <w:b/>
                <w:bCs/>
                <w:color w:val="auto"/>
                <w:sz w:val="24"/>
                <w:szCs w:val="24"/>
                <w:highlight w:val="none"/>
                <w:lang w:val="zh-CN"/>
              </w:rPr>
              <w:t>监测项目</w:t>
            </w:r>
          </w:p>
        </w:tc>
        <w:tc>
          <w:tcPr>
            <w:tcW w:w="0" w:type="auto"/>
            <w:tcBorders>
              <w:tl2br w:val="nil"/>
              <w:tr2bl w:val="nil"/>
            </w:tcBorders>
            <w:noWrap w:val="0"/>
            <w:vAlign w:val="center"/>
          </w:tcPr>
          <w:p>
            <w:pPr>
              <w:pStyle w:val="74"/>
              <w:bidi w:val="0"/>
              <w:spacing w:line="240" w:lineRule="auto"/>
              <w:jc w:val="center"/>
              <w:rPr>
                <w:rFonts w:hint="default" w:ascii="Times New Roman" w:hAnsi="Times New Roman" w:cs="Times New Roman" w:eastAsiaTheme="minorEastAsia"/>
                <w:b/>
                <w:bCs/>
                <w:color w:val="auto"/>
                <w:sz w:val="24"/>
                <w:szCs w:val="24"/>
                <w:highlight w:val="none"/>
                <w:lang w:val="zh-CN"/>
              </w:rPr>
            </w:pPr>
            <w:r>
              <w:rPr>
                <w:rFonts w:hint="default" w:ascii="Times New Roman" w:hAnsi="Times New Roman" w:cs="Times New Roman" w:eastAsiaTheme="minorEastAsia"/>
                <w:b/>
                <w:bCs/>
                <w:color w:val="auto"/>
                <w:sz w:val="24"/>
                <w:szCs w:val="24"/>
                <w:highlight w:val="none"/>
                <w:lang w:val="en-US"/>
              </w:rPr>
              <w:t>检测方法</w:t>
            </w:r>
          </w:p>
        </w:tc>
        <w:tc>
          <w:tcPr>
            <w:tcW w:w="0" w:type="auto"/>
            <w:tcBorders>
              <w:tl2br w:val="nil"/>
              <w:tr2bl w:val="nil"/>
            </w:tcBorders>
            <w:noWrap w:val="0"/>
            <w:vAlign w:val="center"/>
          </w:tcPr>
          <w:p>
            <w:pPr>
              <w:pStyle w:val="74"/>
              <w:bidi w:val="0"/>
              <w:spacing w:line="240" w:lineRule="auto"/>
              <w:jc w:val="center"/>
              <w:rPr>
                <w:rFonts w:hint="default" w:ascii="Times New Roman" w:hAnsi="Times New Roman" w:cs="Times New Roman" w:eastAsiaTheme="minorEastAsia"/>
                <w:b/>
                <w:bCs/>
                <w:color w:val="auto"/>
                <w:sz w:val="24"/>
                <w:szCs w:val="24"/>
                <w:highlight w:val="none"/>
                <w:lang w:val="en-US"/>
              </w:rPr>
            </w:pPr>
            <w:r>
              <w:rPr>
                <w:rFonts w:hint="default" w:ascii="Times New Roman" w:hAnsi="Times New Roman" w:cs="Times New Roman" w:eastAsiaTheme="minorEastAsia"/>
                <w:b/>
                <w:bCs/>
                <w:color w:val="auto"/>
                <w:sz w:val="24"/>
                <w:szCs w:val="24"/>
                <w:highlight w:val="none"/>
                <w:lang w:val="en-US"/>
              </w:rPr>
              <w:t>检出限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0" w:type="auto"/>
            <w:vMerge w:val="restart"/>
            <w:noWrap w:val="0"/>
            <w:vAlign w:val="center"/>
          </w:tcPr>
          <w:p>
            <w:pPr>
              <w:pStyle w:val="74"/>
              <w:bidi w:val="0"/>
              <w:spacing w:line="240" w:lineRule="auto"/>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废水</w:t>
            </w:r>
          </w:p>
        </w:tc>
        <w:tc>
          <w:tcPr>
            <w:tcW w:w="0" w:type="auto"/>
            <w:noWrap w:val="0"/>
            <w:vAlign w:val="center"/>
          </w:tcPr>
          <w:p>
            <w:pPr>
              <w:pStyle w:val="74"/>
              <w:bidi w:val="0"/>
              <w:spacing w:line="240" w:lineRule="auto"/>
              <w:jc w:val="center"/>
              <w:rPr>
                <w:rFonts w:hint="default" w:ascii="Times New Roman" w:hAnsi="Times New Roman" w:cs="Times New Roman" w:eastAsiaTheme="minorEastAsia"/>
                <w:color w:val="auto"/>
                <w:sz w:val="24"/>
                <w:szCs w:val="24"/>
                <w:highlight w:val="none"/>
                <w:lang w:val="en-US"/>
              </w:rPr>
            </w:pPr>
            <w:r>
              <w:rPr>
                <w:rFonts w:hint="default" w:ascii="Times New Roman" w:hAnsi="Times New Roman" w:cs="Times New Roman" w:eastAsiaTheme="minorEastAsia"/>
                <w:color w:val="auto"/>
                <w:sz w:val="24"/>
                <w:szCs w:val="24"/>
                <w:highlight w:val="none"/>
                <w:lang w:val="en-US"/>
              </w:rPr>
              <w:t>PH值</w:t>
            </w:r>
          </w:p>
        </w:tc>
        <w:tc>
          <w:tcPr>
            <w:tcW w:w="0" w:type="auto"/>
            <w:noWrap w:val="0"/>
            <w:vAlign w:val="center"/>
          </w:tcPr>
          <w:p>
            <w:pPr>
              <w:pStyle w:val="74"/>
              <w:bidi w:val="0"/>
              <w:spacing w:line="240" w:lineRule="auto"/>
              <w:jc w:val="center"/>
              <w:rPr>
                <w:rFonts w:hint="default" w:ascii="Times New Roman" w:hAnsi="Times New Roman" w:cs="Times New Roman" w:eastAsiaTheme="minorEastAsia"/>
                <w:color w:val="auto"/>
                <w:sz w:val="24"/>
                <w:szCs w:val="24"/>
                <w:highlight w:val="none"/>
                <w:lang w:val="en-US"/>
              </w:rPr>
            </w:pPr>
            <w:r>
              <w:rPr>
                <w:rFonts w:hint="default" w:ascii="Times New Roman" w:hAnsi="Times New Roman" w:cs="Times New Roman" w:eastAsiaTheme="minorEastAsia"/>
                <w:color w:val="auto"/>
                <w:sz w:val="24"/>
                <w:szCs w:val="24"/>
                <w:highlight w:val="none"/>
                <w:lang w:val="en-US"/>
              </w:rPr>
              <w:t>便携式PH技法《水和废水监测方法》（第四版、增补版），</w:t>
            </w:r>
            <w:r>
              <w:rPr>
                <w:rFonts w:hint="default" w:ascii="Times New Roman" w:hAnsi="Times New Roman" w:cs="Times New Roman" w:eastAsiaTheme="minorEastAsia"/>
                <w:color w:val="auto"/>
                <w:sz w:val="24"/>
                <w:szCs w:val="24"/>
                <w:highlight w:val="none"/>
                <w:lang w:val="en-US" w:eastAsia="zh-CN"/>
              </w:rPr>
              <w:t>国家环保总局2002年 第三篇第一章 六（二）</w:t>
            </w:r>
          </w:p>
        </w:tc>
        <w:tc>
          <w:tcPr>
            <w:tcW w:w="0" w:type="auto"/>
            <w:noWrap w:val="0"/>
            <w:vAlign w:val="center"/>
          </w:tcPr>
          <w:p>
            <w:pPr>
              <w:pStyle w:val="74"/>
              <w:bidi w:val="0"/>
              <w:spacing w:line="240" w:lineRule="auto"/>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0" w:type="auto"/>
            <w:vMerge w:val="continue"/>
            <w:noWrap w:val="0"/>
            <w:vAlign w:val="center"/>
          </w:tcPr>
          <w:p>
            <w:pPr>
              <w:pStyle w:val="74"/>
              <w:bidi w:val="0"/>
              <w:spacing w:line="240" w:lineRule="auto"/>
              <w:jc w:val="center"/>
              <w:rPr>
                <w:rFonts w:hint="default" w:ascii="Times New Roman" w:hAnsi="Times New Roman" w:cs="Times New Roman" w:eastAsiaTheme="minorEastAsia"/>
                <w:color w:val="auto"/>
                <w:sz w:val="24"/>
                <w:szCs w:val="24"/>
                <w:highlight w:val="none"/>
                <w:lang w:val="en-US"/>
              </w:rPr>
            </w:pPr>
          </w:p>
        </w:tc>
        <w:tc>
          <w:tcPr>
            <w:tcW w:w="0" w:type="auto"/>
            <w:noWrap w:val="0"/>
            <w:vAlign w:val="center"/>
          </w:tcPr>
          <w:p>
            <w:pPr>
              <w:pStyle w:val="74"/>
              <w:bidi w:val="0"/>
              <w:spacing w:line="240" w:lineRule="auto"/>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zh-CN"/>
              </w:rPr>
              <w:t>化学需氧量</w:t>
            </w:r>
          </w:p>
        </w:tc>
        <w:tc>
          <w:tcPr>
            <w:tcW w:w="0" w:type="auto"/>
            <w:noWrap w:val="0"/>
            <w:vAlign w:val="center"/>
          </w:tcPr>
          <w:p>
            <w:pPr>
              <w:pStyle w:val="74"/>
              <w:bidi w:val="0"/>
              <w:spacing w:line="240" w:lineRule="auto"/>
              <w:jc w:val="center"/>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《水质 化学需氧量的测定 重铬酸盐法》</w:t>
            </w:r>
          </w:p>
          <w:p>
            <w:pPr>
              <w:pStyle w:val="74"/>
              <w:bidi w:val="0"/>
              <w:spacing w:line="240" w:lineRule="auto"/>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rPr>
              <w:t>（HJ 828-2017）</w:t>
            </w:r>
          </w:p>
        </w:tc>
        <w:tc>
          <w:tcPr>
            <w:tcW w:w="0" w:type="auto"/>
            <w:noWrap w:val="0"/>
            <w:vAlign w:val="center"/>
          </w:tcPr>
          <w:p>
            <w:pPr>
              <w:pStyle w:val="74"/>
              <w:bidi w:val="0"/>
              <w:spacing w:line="240" w:lineRule="auto"/>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4</w:t>
            </w:r>
            <w:r>
              <w:rPr>
                <w:rFonts w:hint="default" w:ascii="Times New Roman" w:hAnsi="Times New Roman" w:cs="Times New Roman" w:eastAsiaTheme="minorEastAsia"/>
                <w:color w:val="auto"/>
                <w:sz w:val="24"/>
                <w:szCs w:val="24"/>
                <w:highlight w:val="none"/>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0" w:type="auto"/>
            <w:vMerge w:val="continue"/>
            <w:noWrap w:val="0"/>
            <w:vAlign w:val="center"/>
          </w:tcPr>
          <w:p>
            <w:pPr>
              <w:pStyle w:val="74"/>
              <w:bidi w:val="0"/>
              <w:spacing w:line="240" w:lineRule="auto"/>
              <w:jc w:val="center"/>
              <w:rPr>
                <w:rFonts w:hint="default" w:ascii="Times New Roman" w:hAnsi="Times New Roman" w:cs="Times New Roman" w:eastAsiaTheme="minorEastAsia"/>
                <w:color w:val="auto"/>
                <w:sz w:val="24"/>
                <w:szCs w:val="24"/>
                <w:highlight w:val="none"/>
                <w:lang w:val="en-US"/>
              </w:rPr>
            </w:pPr>
          </w:p>
        </w:tc>
        <w:tc>
          <w:tcPr>
            <w:tcW w:w="0" w:type="auto"/>
            <w:noWrap w:val="0"/>
            <w:vAlign w:val="center"/>
          </w:tcPr>
          <w:p>
            <w:pPr>
              <w:pStyle w:val="74"/>
              <w:bidi w:val="0"/>
              <w:spacing w:line="240" w:lineRule="auto"/>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zh-CN"/>
              </w:rPr>
              <w:t>氨氮</w:t>
            </w:r>
          </w:p>
        </w:tc>
        <w:tc>
          <w:tcPr>
            <w:tcW w:w="0" w:type="auto"/>
            <w:noWrap w:val="0"/>
            <w:vAlign w:val="center"/>
          </w:tcPr>
          <w:p>
            <w:pPr>
              <w:pStyle w:val="74"/>
              <w:bidi w:val="0"/>
              <w:spacing w:line="240" w:lineRule="auto"/>
              <w:jc w:val="center"/>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《水质 氨氮的测定 纳氏试剂分光光度法》</w:t>
            </w:r>
          </w:p>
          <w:p>
            <w:pPr>
              <w:pStyle w:val="74"/>
              <w:bidi w:val="0"/>
              <w:spacing w:line="240" w:lineRule="auto"/>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rPr>
              <w:t xml:space="preserve">（HJ </w:t>
            </w:r>
            <w:r>
              <w:rPr>
                <w:rFonts w:hint="default" w:ascii="Times New Roman" w:hAnsi="Times New Roman" w:cs="Times New Roman" w:eastAsiaTheme="minorEastAsia"/>
                <w:color w:val="auto"/>
                <w:sz w:val="24"/>
                <w:szCs w:val="24"/>
                <w:highlight w:val="none"/>
                <w:lang w:val="en-US"/>
              </w:rPr>
              <w:t>636</w:t>
            </w:r>
            <w:r>
              <w:rPr>
                <w:rFonts w:hint="default" w:ascii="Times New Roman" w:hAnsi="Times New Roman" w:cs="Times New Roman" w:eastAsiaTheme="minorEastAsia"/>
                <w:color w:val="auto"/>
                <w:sz w:val="24"/>
                <w:szCs w:val="24"/>
                <w:highlight w:val="none"/>
              </w:rPr>
              <w:t>-20</w:t>
            </w:r>
            <w:r>
              <w:rPr>
                <w:rFonts w:hint="default" w:ascii="Times New Roman" w:hAnsi="Times New Roman" w:cs="Times New Roman" w:eastAsiaTheme="minorEastAsia"/>
                <w:color w:val="auto"/>
                <w:sz w:val="24"/>
                <w:szCs w:val="24"/>
                <w:highlight w:val="none"/>
                <w:lang w:val="en-US"/>
              </w:rPr>
              <w:t>12</w:t>
            </w:r>
            <w:r>
              <w:rPr>
                <w:rFonts w:hint="default" w:ascii="Times New Roman" w:hAnsi="Times New Roman" w:cs="Times New Roman" w:eastAsiaTheme="minorEastAsia"/>
                <w:color w:val="auto"/>
                <w:sz w:val="24"/>
                <w:szCs w:val="24"/>
                <w:highlight w:val="none"/>
              </w:rPr>
              <w:t>）</w:t>
            </w:r>
          </w:p>
        </w:tc>
        <w:tc>
          <w:tcPr>
            <w:tcW w:w="0" w:type="auto"/>
            <w:noWrap w:val="0"/>
            <w:vAlign w:val="center"/>
          </w:tcPr>
          <w:p>
            <w:pPr>
              <w:pStyle w:val="74"/>
              <w:bidi w:val="0"/>
              <w:spacing w:line="240" w:lineRule="auto"/>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rPr>
              <w:t>0.0</w:t>
            </w:r>
            <w:r>
              <w:rPr>
                <w:rFonts w:hint="default" w:ascii="Times New Roman" w:hAnsi="Times New Roman" w:cs="Times New Roman" w:eastAsiaTheme="minorEastAsia"/>
                <w:color w:val="auto"/>
                <w:sz w:val="24"/>
                <w:szCs w:val="24"/>
                <w:highlight w:val="none"/>
                <w:lang w:val="en-US" w:eastAsia="zh-CN"/>
              </w:rPr>
              <w:t>05</w:t>
            </w:r>
            <w:r>
              <w:rPr>
                <w:rFonts w:hint="default" w:ascii="Times New Roman" w:hAnsi="Times New Roman" w:cs="Times New Roman" w:eastAsiaTheme="minorEastAsia"/>
                <w:color w:val="auto"/>
                <w:sz w:val="24"/>
                <w:szCs w:val="24"/>
                <w:highlight w:val="none"/>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0" w:type="auto"/>
            <w:noWrap w:val="0"/>
            <w:vAlign w:val="center"/>
          </w:tcPr>
          <w:p>
            <w:pPr>
              <w:pStyle w:val="74"/>
              <w:bidi w:val="0"/>
              <w:spacing w:line="240" w:lineRule="auto"/>
              <w:jc w:val="center"/>
              <w:rPr>
                <w:rFonts w:hint="default" w:ascii="Times New Roman" w:hAnsi="Times New Roman" w:cs="Times New Roman" w:eastAsiaTheme="minorEastAsia"/>
                <w:color w:val="auto"/>
                <w:sz w:val="24"/>
                <w:szCs w:val="24"/>
                <w:highlight w:val="none"/>
                <w:lang w:val="en-US"/>
              </w:rPr>
            </w:pPr>
            <w:r>
              <w:rPr>
                <w:rFonts w:hint="default" w:ascii="Times New Roman" w:hAnsi="Times New Roman" w:cs="Times New Roman" w:eastAsiaTheme="minorEastAsia"/>
                <w:color w:val="auto"/>
                <w:sz w:val="24"/>
                <w:szCs w:val="24"/>
                <w:highlight w:val="none"/>
                <w:lang w:val="en-US"/>
              </w:rPr>
              <w:t>噪声</w:t>
            </w:r>
          </w:p>
        </w:tc>
        <w:tc>
          <w:tcPr>
            <w:tcW w:w="0" w:type="auto"/>
            <w:noWrap w:val="0"/>
            <w:vAlign w:val="center"/>
          </w:tcPr>
          <w:p>
            <w:pPr>
              <w:pStyle w:val="74"/>
              <w:bidi w:val="0"/>
              <w:spacing w:line="240" w:lineRule="auto"/>
              <w:jc w:val="center"/>
              <w:rPr>
                <w:rFonts w:hint="default" w:ascii="Times New Roman" w:hAnsi="Times New Roman" w:cs="Times New Roman" w:eastAsiaTheme="minorEastAsia"/>
                <w:color w:val="auto"/>
                <w:sz w:val="24"/>
                <w:szCs w:val="24"/>
                <w:highlight w:val="none"/>
                <w:lang w:val="zh-CN"/>
              </w:rPr>
            </w:pPr>
            <w:r>
              <w:rPr>
                <w:rFonts w:hint="default" w:ascii="Times New Roman" w:hAnsi="Times New Roman" w:cs="Times New Roman" w:eastAsiaTheme="minorEastAsia"/>
                <w:color w:val="auto"/>
                <w:sz w:val="24"/>
                <w:szCs w:val="24"/>
                <w:highlight w:val="none"/>
                <w:lang w:val="zh-CN"/>
              </w:rPr>
              <w:t>连续效</w:t>
            </w:r>
          </w:p>
          <w:p>
            <w:pPr>
              <w:pStyle w:val="74"/>
              <w:bidi w:val="0"/>
              <w:spacing w:line="240" w:lineRule="auto"/>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zh-CN"/>
              </w:rPr>
              <w:t>（A）声级</w:t>
            </w:r>
          </w:p>
        </w:tc>
        <w:tc>
          <w:tcPr>
            <w:tcW w:w="0" w:type="auto"/>
            <w:noWrap w:val="0"/>
            <w:vAlign w:val="center"/>
          </w:tcPr>
          <w:p>
            <w:pPr>
              <w:pStyle w:val="74"/>
              <w:bidi w:val="0"/>
              <w:spacing w:line="240" w:lineRule="auto"/>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《建筑施工场界环境噪声排放标准》（GB12523-2011）</w:t>
            </w:r>
          </w:p>
        </w:tc>
        <w:tc>
          <w:tcPr>
            <w:tcW w:w="0" w:type="auto"/>
            <w:noWrap w:val="0"/>
            <w:vAlign w:val="center"/>
          </w:tcPr>
          <w:p>
            <w:pPr>
              <w:pStyle w:val="74"/>
              <w:bidi w:val="0"/>
              <w:spacing w:line="240" w:lineRule="auto"/>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w:t>
            </w:r>
          </w:p>
        </w:tc>
      </w:tr>
      <w:bookmarkEnd w:id="170"/>
      <w:bookmarkEnd w:id="171"/>
      <w:bookmarkEnd w:id="172"/>
      <w:bookmarkEnd w:id="173"/>
      <w:bookmarkEnd w:id="174"/>
      <w:bookmarkEnd w:id="175"/>
      <w:bookmarkEnd w:id="176"/>
      <w:bookmarkEnd w:id="177"/>
    </w:tbl>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z w:val="24"/>
          <w:szCs w:val="24"/>
          <w:highlight w:val="none"/>
        </w:rPr>
      </w:pPr>
      <w:bookmarkStart w:id="178" w:name="_Toc498071835"/>
      <w:bookmarkStart w:id="179" w:name="_Toc2294_WPSOffice_Level1"/>
    </w:p>
    <w:p>
      <w:pPr>
        <w:bidi w:val="0"/>
        <w:jc w:val="center"/>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表</w:t>
      </w:r>
      <w:r>
        <w:rPr>
          <w:rFonts w:hint="default" w:ascii="Times New Roman" w:hAnsi="Times New Roman" w:cs="Times New Roman" w:eastAsiaTheme="minorEastAsia"/>
          <w:b/>
          <w:bCs/>
          <w:color w:val="auto"/>
          <w:sz w:val="24"/>
          <w:szCs w:val="24"/>
          <w:highlight w:val="none"/>
          <w:lang w:val="en-US" w:eastAsia="zh-CN"/>
        </w:rPr>
        <w:t>8.1</w:t>
      </w:r>
      <w:r>
        <w:rPr>
          <w:rFonts w:hint="default" w:ascii="Times New Roman" w:hAnsi="Times New Roman" w:cs="Times New Roman" w:eastAsiaTheme="minorEastAsia"/>
          <w:b/>
          <w:bCs/>
          <w:color w:val="auto"/>
          <w:sz w:val="24"/>
          <w:szCs w:val="24"/>
          <w:highlight w:val="none"/>
        </w:rPr>
        <w:t>-2  主要使用设备一览表</w:t>
      </w:r>
    </w:p>
    <w:tbl>
      <w:tblPr>
        <w:tblStyle w:val="29"/>
        <w:tblW w:w="495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3723"/>
        <w:gridCol w:w="23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74"/>
              <w:bidi w:val="0"/>
              <w:jc w:val="center"/>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编  号</w:t>
            </w:r>
          </w:p>
        </w:tc>
        <w:tc>
          <w:tcPr>
            <w:tcW w:w="0" w:type="auto"/>
            <w:vAlign w:val="center"/>
          </w:tcPr>
          <w:p>
            <w:pPr>
              <w:pStyle w:val="74"/>
              <w:bidi w:val="0"/>
              <w:jc w:val="center"/>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仪 器 名 称</w:t>
            </w:r>
          </w:p>
        </w:tc>
        <w:tc>
          <w:tcPr>
            <w:tcW w:w="0" w:type="auto"/>
            <w:vAlign w:val="center"/>
          </w:tcPr>
          <w:p>
            <w:pPr>
              <w:pStyle w:val="74"/>
              <w:bidi w:val="0"/>
              <w:jc w:val="center"/>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型  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p>
        </w:tc>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rPr>
              <w:t>笔式 pH 检测计</w:t>
            </w:r>
          </w:p>
        </w:tc>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lang w:val="en-US" w:eastAsia="zh-CN"/>
              </w:rPr>
              <w:t>BpH-7200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lang w:val="en-US" w:eastAsia="zh-CN"/>
              </w:rPr>
              <w:t>15B3N709149</w:t>
            </w:r>
          </w:p>
        </w:tc>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lang w:val="en-US" w:eastAsia="zh-CN"/>
              </w:rPr>
              <w:t>氨快速测定仪</w:t>
            </w:r>
          </w:p>
        </w:tc>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lang w:val="en-US" w:eastAsia="zh-CN"/>
              </w:rPr>
              <w:t>5B-3N（V7）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p>
        </w:tc>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rPr>
              <w:t>酸式滴定管</w:t>
            </w:r>
          </w:p>
        </w:tc>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rPr>
              <w:t>50mL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lang w:val="en-US" w:eastAsia="zh-CN"/>
              </w:rPr>
              <w:t>020888</w:t>
            </w:r>
          </w:p>
        </w:tc>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rPr>
              <w:t>电子天平</w:t>
            </w:r>
          </w:p>
        </w:tc>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lang w:val="en-US" w:eastAsia="zh-CN"/>
              </w:rPr>
              <w:t>TG328A（S）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lang w:val="en-US" w:eastAsia="zh-CN"/>
              </w:rPr>
              <w:t>961576</w:t>
            </w:r>
          </w:p>
        </w:tc>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rPr>
              <w:t>电热恒温鼓风干燥箱</w:t>
            </w:r>
          </w:p>
        </w:tc>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rPr>
              <w:t>DG</w:t>
            </w:r>
            <w:r>
              <w:rPr>
                <w:rFonts w:hint="default" w:ascii="Times New Roman" w:hAnsi="Times New Roman" w:cs="Times New Roman" w:eastAsiaTheme="minorEastAsia"/>
                <w:color w:val="auto"/>
                <w:sz w:val="24"/>
                <w:szCs w:val="24"/>
                <w:highlight w:val="none"/>
                <w:lang w:val="en-US" w:eastAsia="zh-CN"/>
              </w:rPr>
              <w:t>F30</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val="en-US" w:eastAsia="zh-CN"/>
              </w:rPr>
              <w:t>7-IA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lang w:val="en-US" w:eastAsia="zh-CN"/>
              </w:rPr>
              <w:t>16B3F801009</w:t>
            </w:r>
          </w:p>
        </w:tc>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lang w:val="en-US" w:eastAsia="zh-CN"/>
              </w:rPr>
              <w:t>化学需氧量快速测定仪</w:t>
            </w:r>
          </w:p>
        </w:tc>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lang w:val="en-US" w:eastAsia="zh-CN"/>
              </w:rPr>
              <w:t>5B-3F（V8）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lang w:val="en-US" w:eastAsia="zh-CN"/>
              </w:rPr>
              <w:t>020965</w:t>
            </w:r>
          </w:p>
        </w:tc>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rPr>
            </w:pPr>
            <w:r>
              <w:rPr>
                <w:rFonts w:hint="default" w:ascii="Times New Roman" w:hAnsi="Times New Roman" w:cs="Times New Roman" w:eastAsiaTheme="minorEastAsia"/>
                <w:color w:val="auto"/>
                <w:sz w:val="24"/>
                <w:szCs w:val="24"/>
                <w:highlight w:val="none"/>
              </w:rPr>
              <w:t>多功能声级计</w:t>
            </w:r>
          </w:p>
        </w:tc>
        <w:tc>
          <w:tcPr>
            <w:tcW w:w="0" w:type="auto"/>
            <w:vAlign w:val="center"/>
          </w:tcPr>
          <w:p>
            <w:pPr>
              <w:pStyle w:val="74"/>
              <w:bidi w:val="0"/>
              <w:jc w:val="center"/>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eastAsiaTheme="minorEastAsia"/>
                <w:color w:val="auto"/>
                <w:sz w:val="24"/>
                <w:szCs w:val="24"/>
                <w:highlight w:val="none"/>
              </w:rPr>
              <w:t>AWA6</w:t>
            </w:r>
            <w:r>
              <w:rPr>
                <w:rFonts w:hint="default" w:ascii="Times New Roman" w:hAnsi="Times New Roman" w:cs="Times New Roman" w:eastAsiaTheme="minorEastAsia"/>
                <w:color w:val="auto"/>
                <w:sz w:val="24"/>
                <w:szCs w:val="24"/>
                <w:highlight w:val="none"/>
                <w:lang w:val="en-US" w:eastAsia="zh-CN"/>
              </w:rPr>
              <w:t>5633D</w:t>
            </w:r>
          </w:p>
        </w:tc>
      </w:tr>
    </w:tbl>
    <w:p>
      <w:pPr>
        <w:pStyle w:val="2"/>
        <w:rPr>
          <w:rFonts w:hint="default" w:ascii="Times New Roman" w:hAnsi="Times New Roman" w:cs="Times New Roman"/>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keepLines w:val="0"/>
        <w:pageBreakBefore w:val="0"/>
        <w:numPr>
          <w:ilvl w:val="0"/>
          <w:numId w:val="0"/>
        </w:numPr>
        <w:kinsoku/>
        <w:wordWrap/>
        <w:overflowPunct/>
        <w:topLinePunct w:val="0"/>
        <w:bidi w:val="0"/>
        <w:adjustRightInd/>
        <w:snapToGrid/>
        <w:ind w:right="-198" w:rightChars="0" w:firstLine="562" w:firstLineChars="200"/>
        <w:rPr>
          <w:rFonts w:hint="default" w:ascii="Times New Roman" w:hAnsi="Times New Roman" w:cs="Times New Roman" w:eastAsiaTheme="minorEastAsia"/>
          <w:color w:val="auto"/>
          <w:sz w:val="28"/>
          <w:szCs w:val="28"/>
          <w:lang w:val="en-US" w:eastAsia="zh-CN"/>
        </w:rPr>
      </w:pPr>
      <w:bookmarkStart w:id="180" w:name="_Toc31872"/>
      <w:bookmarkStart w:id="181" w:name="_Toc13724"/>
      <w:r>
        <w:rPr>
          <w:rFonts w:hint="default" w:ascii="Times New Roman" w:hAnsi="Times New Roman" w:cs="Times New Roman" w:eastAsiaTheme="minorEastAsia"/>
          <w:color w:val="auto"/>
          <w:sz w:val="28"/>
          <w:szCs w:val="28"/>
          <w:lang w:val="en-US" w:eastAsia="zh-CN"/>
        </w:rPr>
        <w:t>9.验收监测结果</w:t>
      </w:r>
      <w:bookmarkEnd w:id="178"/>
      <w:bookmarkEnd w:id="179"/>
      <w:bookmarkEnd w:id="180"/>
      <w:bookmarkEnd w:id="181"/>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182" w:name="_Toc311017794"/>
      <w:bookmarkStart w:id="183" w:name="_Toc458776087"/>
      <w:bookmarkStart w:id="184" w:name="_Toc233543048"/>
      <w:bookmarkStart w:id="185" w:name="_Toc498071836"/>
      <w:bookmarkStart w:id="186" w:name="_Toc25116"/>
      <w:bookmarkStart w:id="187" w:name="_Toc220147884"/>
      <w:bookmarkStart w:id="188" w:name="_Toc246318910"/>
      <w:bookmarkStart w:id="189" w:name="_Toc185408412"/>
      <w:bookmarkStart w:id="190" w:name="_Toc7078"/>
      <w:bookmarkStart w:id="191" w:name="_Toc455386423"/>
      <w:bookmarkStart w:id="192" w:name="_Toc212974231"/>
      <w:bookmarkStart w:id="193" w:name="_Toc312823355"/>
      <w:bookmarkStart w:id="194" w:name="_Toc484436404"/>
      <w:bookmarkStart w:id="195" w:name="_Toc217810961"/>
      <w:bookmarkStart w:id="196" w:name="_Toc232396116"/>
      <w:bookmarkStart w:id="197" w:name="_Toc183486111"/>
      <w:bookmarkStart w:id="198" w:name="_Toc249775064"/>
      <w:bookmarkStart w:id="199" w:name="_Toc442442788"/>
      <w:bookmarkStart w:id="200" w:name="_Toc186540506"/>
      <w:bookmarkStart w:id="201" w:name="_Toc19089"/>
      <w:bookmarkStart w:id="202" w:name="_Toc10111"/>
      <w:bookmarkStart w:id="203" w:name="_Toc245959098"/>
      <w:bookmarkStart w:id="204" w:name="_Toc183844203"/>
      <w:bookmarkStart w:id="205" w:name="_Toc420680009"/>
      <w:bookmarkStart w:id="206" w:name="_Toc338745280"/>
      <w:bookmarkStart w:id="207" w:name="_Toc9506"/>
      <w:bookmarkStart w:id="208" w:name="_Toc14688"/>
      <w:bookmarkStart w:id="209" w:name="_Toc31179"/>
      <w:r>
        <w:rPr>
          <w:rFonts w:hint="default" w:ascii="Times New Roman" w:hAnsi="Times New Roman" w:cs="Times New Roman" w:eastAsiaTheme="minorEastAsia"/>
          <w:color w:val="auto"/>
          <w:sz w:val="28"/>
          <w:szCs w:val="28"/>
          <w:lang w:val="en-US" w:eastAsia="zh-CN"/>
        </w:rPr>
        <w:t>9.1生产工况</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Start w:id="210" w:name="_Toc12580"/>
    </w:p>
    <w:bookmarkEnd w:id="210"/>
    <w:p>
      <w:pPr>
        <w:pStyle w:val="15"/>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default" w:ascii="Times New Roman" w:hAnsi="Times New Roman" w:cs="Times New Roman" w:eastAsiaTheme="minorEastAsia"/>
          <w:color w:val="auto"/>
          <w:sz w:val="28"/>
          <w:szCs w:val="28"/>
          <w:highlight w:val="yellow"/>
          <w:lang w:eastAsia="zh-CN"/>
        </w:rPr>
      </w:pPr>
      <w:r>
        <w:rPr>
          <w:rFonts w:hint="default" w:ascii="Times New Roman" w:hAnsi="Times New Roman" w:cs="Times New Roman" w:eastAsiaTheme="minorEastAsia"/>
          <w:color w:val="auto"/>
          <w:sz w:val="28"/>
          <w:szCs w:val="28"/>
          <w:lang w:val="en-US" w:eastAsia="zh-CN"/>
        </w:rPr>
        <w:t>江苏联环药业股份有限公司</w:t>
      </w:r>
      <w:r>
        <w:rPr>
          <w:rFonts w:hint="default" w:ascii="Times New Roman" w:hAnsi="Times New Roman" w:cs="Times New Roman" w:eastAsiaTheme="minorEastAsia"/>
          <w:color w:val="auto"/>
          <w:sz w:val="28"/>
          <w:szCs w:val="28"/>
          <w:highlight w:val="none"/>
          <w:lang w:val="en-US" w:eastAsia="zh-CN"/>
        </w:rPr>
        <w:t>EHS管理部</w:t>
      </w:r>
      <w:r>
        <w:rPr>
          <w:rFonts w:hint="default" w:ascii="Times New Roman" w:hAnsi="Times New Roman" w:cs="Times New Roman" w:eastAsiaTheme="minorEastAsia"/>
          <w:color w:val="auto"/>
          <w:sz w:val="28"/>
          <w:szCs w:val="28"/>
        </w:rPr>
        <w:t>对该项目中废水、噪声等污染源排放现状及各类环保治理设施的运行状况，进行了现场监测和检查。监测期间，各项环保治理设施均正常运行，满足</w:t>
      </w:r>
      <w:r>
        <w:rPr>
          <w:rFonts w:hint="default" w:ascii="Times New Roman" w:hAnsi="Times New Roman" w:cs="Times New Roman" w:eastAsiaTheme="minorEastAsia"/>
          <w:color w:val="auto"/>
          <w:sz w:val="28"/>
          <w:szCs w:val="28"/>
          <w:lang w:val="en-US" w:eastAsia="zh-CN"/>
        </w:rPr>
        <w:t>项目施工期</w:t>
      </w:r>
      <w:r>
        <w:rPr>
          <w:rFonts w:hint="default" w:ascii="Times New Roman" w:hAnsi="Times New Roman" w:cs="Times New Roman" w:eastAsiaTheme="minorEastAsia"/>
          <w:color w:val="auto"/>
          <w:sz w:val="28"/>
          <w:szCs w:val="28"/>
        </w:rPr>
        <w:t>监测工况条件的要求。</w:t>
      </w:r>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211" w:name="_Toc10293"/>
      <w:bookmarkStart w:id="212" w:name="_Toc32344"/>
      <w:bookmarkStart w:id="213" w:name="_Toc498071837"/>
      <w:bookmarkStart w:id="214" w:name="_Toc484436405"/>
      <w:r>
        <w:rPr>
          <w:rFonts w:hint="default" w:ascii="Times New Roman" w:hAnsi="Times New Roman" w:cs="Times New Roman" w:eastAsiaTheme="minorEastAsia"/>
          <w:color w:val="auto"/>
          <w:sz w:val="28"/>
          <w:szCs w:val="28"/>
          <w:lang w:val="en-US" w:eastAsia="zh-CN"/>
        </w:rPr>
        <w:t>9.2环保设施调试运行效果</w:t>
      </w:r>
      <w:bookmarkEnd w:id="211"/>
    </w:p>
    <w:p>
      <w:pPr>
        <w:pStyle w:val="6"/>
        <w:pageBreakBefore w:val="0"/>
        <w:widowControl w:val="0"/>
        <w:numPr>
          <w:ilvl w:val="2"/>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rPr>
      </w:pPr>
      <w:bookmarkStart w:id="215" w:name="_Toc10875"/>
      <w:r>
        <w:rPr>
          <w:rFonts w:hint="default" w:ascii="Times New Roman" w:hAnsi="Times New Roman" w:cs="Times New Roman" w:eastAsiaTheme="minorEastAsia"/>
          <w:color w:val="auto"/>
          <w:sz w:val="28"/>
          <w:szCs w:val="28"/>
          <w:lang w:val="en-US" w:eastAsia="zh-CN"/>
        </w:rPr>
        <w:t>9.2.1</w:t>
      </w:r>
      <w:r>
        <w:rPr>
          <w:rFonts w:hint="default" w:ascii="Times New Roman" w:hAnsi="Times New Roman" w:cs="Times New Roman" w:eastAsiaTheme="minorEastAsia"/>
          <w:color w:val="auto"/>
          <w:sz w:val="28"/>
          <w:szCs w:val="28"/>
        </w:rPr>
        <w:t>污染物排放监测结果</w:t>
      </w:r>
      <w:bookmarkEnd w:id="212"/>
      <w:bookmarkEnd w:id="213"/>
      <w:bookmarkEnd w:id="215"/>
    </w:p>
    <w:p>
      <w:pPr>
        <w:pStyle w:val="7"/>
        <w:keepNext/>
        <w:keepLines/>
        <w:pageBreakBefore w:val="0"/>
        <w:widowControl w:val="0"/>
        <w:numPr>
          <w:ilvl w:val="3"/>
          <w:numId w:val="0"/>
        </w:numPr>
        <w:kinsoku/>
        <w:wordWrap/>
        <w:overflowPunct/>
        <w:topLinePunct w:val="0"/>
        <w:autoSpaceDE/>
        <w:autoSpaceDN/>
        <w:bidi w:val="0"/>
        <w:adjustRightInd/>
        <w:snapToGrid/>
        <w:spacing w:before="0" w:beforeLines="0" w:beforeAutospacing="0" w:after="0" w:afterLines="0" w:afterAutospacing="0" w:line="360" w:lineRule="auto"/>
        <w:ind w:leftChars="0" w:firstLine="562" w:firstLineChars="200"/>
        <w:textAlignment w:val="auto"/>
        <w:outlineLvl w:val="3"/>
        <w:rPr>
          <w:rFonts w:hint="default" w:ascii="Times New Roman" w:hAnsi="Times New Roman" w:cs="Times New Roman" w:eastAsiaTheme="minorEastAsia"/>
          <w:color w:val="auto"/>
          <w:sz w:val="28"/>
          <w:szCs w:val="28"/>
        </w:rPr>
      </w:pPr>
      <w:bookmarkStart w:id="216" w:name="_Toc498071838"/>
      <w:r>
        <w:rPr>
          <w:rFonts w:hint="default" w:ascii="Times New Roman" w:hAnsi="Times New Roman" w:cs="Times New Roman" w:eastAsiaTheme="minorEastAsia"/>
          <w:color w:val="auto"/>
          <w:sz w:val="28"/>
          <w:szCs w:val="28"/>
          <w:lang w:val="en-US" w:eastAsia="zh-CN"/>
        </w:rPr>
        <w:t>9.2.1.1</w:t>
      </w:r>
      <w:r>
        <w:rPr>
          <w:rFonts w:hint="default" w:ascii="Times New Roman" w:hAnsi="Times New Roman" w:cs="Times New Roman" w:eastAsiaTheme="minorEastAsia"/>
          <w:color w:val="auto"/>
          <w:sz w:val="28"/>
          <w:szCs w:val="28"/>
        </w:rPr>
        <w:t>废水</w:t>
      </w:r>
      <w:bookmarkEnd w:id="214"/>
      <w:bookmarkEnd w:id="216"/>
      <w:r>
        <w:rPr>
          <w:rFonts w:hint="default" w:ascii="Times New Roman" w:hAnsi="Times New Roman" w:cs="Times New Roman" w:eastAsiaTheme="minorEastAsia"/>
          <w:color w:val="auto"/>
          <w:sz w:val="28"/>
          <w:szCs w:val="28"/>
        </w:rPr>
        <w:t>监测结果及评价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cs="Times New Roman" w:eastAsiaTheme="minorEastAsia"/>
          <w:color w:val="auto"/>
          <w:kern w:val="2"/>
          <w:sz w:val="28"/>
          <w:szCs w:val="28"/>
          <w:highlight w:val="none"/>
          <w:lang w:val="zh-CN" w:bidi="zh-CN"/>
        </w:rPr>
      </w:pPr>
      <w:r>
        <w:rPr>
          <w:rFonts w:hint="default" w:ascii="Times New Roman" w:hAnsi="Times New Roman" w:cs="Times New Roman" w:eastAsiaTheme="minorEastAsia"/>
          <w:color w:val="auto"/>
          <w:kern w:val="2"/>
          <w:sz w:val="28"/>
          <w:szCs w:val="28"/>
          <w:highlight w:val="none"/>
          <w:lang w:val="en-US" w:bidi="zh-CN"/>
        </w:rPr>
        <w:t>废水</w:t>
      </w:r>
      <w:r>
        <w:rPr>
          <w:rFonts w:hint="default" w:ascii="Times New Roman" w:hAnsi="Times New Roman" w:cs="Times New Roman" w:eastAsiaTheme="minorEastAsia"/>
          <w:color w:val="auto"/>
          <w:kern w:val="2"/>
          <w:sz w:val="28"/>
          <w:szCs w:val="28"/>
          <w:highlight w:val="none"/>
          <w:lang w:val="zh-CN" w:bidi="zh-CN"/>
        </w:rPr>
        <w:t>监测结果见表9</w:t>
      </w:r>
      <w:r>
        <w:rPr>
          <w:rFonts w:hint="default" w:ascii="Times New Roman" w:hAnsi="Times New Roman" w:cs="Times New Roman" w:eastAsiaTheme="minorEastAsia"/>
          <w:color w:val="auto"/>
          <w:kern w:val="2"/>
          <w:sz w:val="28"/>
          <w:szCs w:val="28"/>
          <w:highlight w:val="none"/>
          <w:lang w:val="en-US" w:bidi="zh-CN"/>
        </w:rPr>
        <w:t>.2-1</w:t>
      </w:r>
      <w:r>
        <w:rPr>
          <w:rFonts w:hint="default" w:ascii="Times New Roman" w:hAnsi="Times New Roman" w:cs="Times New Roman" w:eastAsiaTheme="minorEastAsia"/>
          <w:color w:val="auto"/>
          <w:kern w:val="2"/>
          <w:sz w:val="28"/>
          <w:szCs w:val="28"/>
          <w:highlight w:val="none"/>
          <w:lang w:val="zh-CN" w:bidi="zh-CN"/>
        </w:rPr>
        <w:t>。</w:t>
      </w:r>
    </w:p>
    <w:p>
      <w:pPr>
        <w:bidi w:val="0"/>
        <w:jc w:val="center"/>
        <w:rPr>
          <w:rFonts w:hint="default" w:ascii="Times New Roman" w:hAnsi="Times New Roman" w:cs="Times New Roman" w:eastAsiaTheme="minorEastAsia"/>
          <w:b/>
          <w:bCs/>
          <w:color w:val="auto"/>
          <w:sz w:val="24"/>
          <w:szCs w:val="24"/>
          <w:highlight w:val="none"/>
          <w:lang w:val="zh-CN" w:eastAsia="zh-CN"/>
        </w:rPr>
      </w:pPr>
      <w:r>
        <w:rPr>
          <w:rFonts w:hint="default" w:ascii="Times New Roman" w:hAnsi="Times New Roman" w:cs="Times New Roman" w:eastAsiaTheme="minorEastAsia"/>
          <w:b/>
          <w:bCs/>
          <w:color w:val="auto"/>
          <w:sz w:val="24"/>
          <w:szCs w:val="24"/>
          <w:highlight w:val="none"/>
          <w:lang w:val="zh-CN" w:eastAsia="zh-CN"/>
        </w:rPr>
        <w:t>表 9</w:t>
      </w:r>
      <w:r>
        <w:rPr>
          <w:rFonts w:hint="default" w:ascii="Times New Roman" w:hAnsi="Times New Roman" w:cs="Times New Roman" w:eastAsiaTheme="minorEastAsia"/>
          <w:b/>
          <w:bCs/>
          <w:color w:val="auto"/>
          <w:sz w:val="24"/>
          <w:szCs w:val="24"/>
          <w:highlight w:val="none"/>
          <w:lang w:val="en-US" w:eastAsia="zh-CN"/>
        </w:rPr>
        <w:t xml:space="preserve">.2-1 </w:t>
      </w:r>
      <w:r>
        <w:rPr>
          <w:rFonts w:hint="default" w:ascii="Times New Roman" w:hAnsi="Times New Roman" w:cs="Times New Roman" w:eastAsiaTheme="minorEastAsia"/>
          <w:b/>
          <w:bCs/>
          <w:color w:val="auto"/>
          <w:sz w:val="24"/>
          <w:szCs w:val="24"/>
          <w:highlight w:val="none"/>
          <w:lang w:val="zh-CN" w:eastAsia="zh-CN"/>
        </w:rPr>
        <w:t xml:space="preserve"> 废水监测结果</w:t>
      </w:r>
    </w:p>
    <w:tbl>
      <w:tblPr>
        <w:tblStyle w:val="29"/>
        <w:tblW w:w="833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68"/>
        <w:gridCol w:w="1442"/>
        <w:gridCol w:w="1167"/>
        <w:gridCol w:w="1144"/>
        <w:gridCol w:w="1128"/>
        <w:gridCol w:w="1099"/>
        <w:gridCol w:w="965"/>
        <w:gridCol w:w="62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7" w:hRule="atLeast"/>
          <w:jc w:val="center"/>
        </w:trPr>
        <w:tc>
          <w:tcPr>
            <w:tcW w:w="768" w:type="dxa"/>
            <w:vMerge w:val="restart"/>
            <w:tcBorders>
              <w:tl2br w:val="nil"/>
              <w:tr2bl w:val="nil"/>
            </w:tcBorders>
            <w:vAlign w:val="center"/>
          </w:tcPr>
          <w:p>
            <w:pPr>
              <w:pStyle w:val="74"/>
              <w:bidi w:val="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采样位置和编号</w:t>
            </w:r>
          </w:p>
        </w:tc>
        <w:tc>
          <w:tcPr>
            <w:tcW w:w="1442" w:type="dxa"/>
            <w:vMerge w:val="restart"/>
            <w:tcBorders>
              <w:tl2br w:val="nil"/>
              <w:tr2bl w:val="nil"/>
            </w:tcBorders>
            <w:vAlign w:val="center"/>
          </w:tcPr>
          <w:p>
            <w:pPr>
              <w:pStyle w:val="74"/>
              <w:bidi w:val="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检测项目</w:t>
            </w:r>
          </w:p>
        </w:tc>
        <w:tc>
          <w:tcPr>
            <w:tcW w:w="4538" w:type="dxa"/>
            <w:gridSpan w:val="4"/>
            <w:tcBorders>
              <w:tl2br w:val="nil"/>
              <w:tr2bl w:val="nil"/>
            </w:tcBorders>
            <w:vAlign w:val="center"/>
          </w:tcPr>
          <w:p>
            <w:pPr>
              <w:pStyle w:val="74"/>
              <w:bidi w:val="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检测结果</w:t>
            </w:r>
          </w:p>
        </w:tc>
        <w:tc>
          <w:tcPr>
            <w:tcW w:w="965" w:type="dxa"/>
            <w:vMerge w:val="restart"/>
            <w:tcBorders>
              <w:tl2br w:val="nil"/>
              <w:tr2bl w:val="nil"/>
            </w:tcBorders>
            <w:vAlign w:val="center"/>
          </w:tcPr>
          <w:p>
            <w:pPr>
              <w:pStyle w:val="74"/>
              <w:bidi w:val="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接管标准</w:t>
            </w:r>
          </w:p>
        </w:tc>
        <w:tc>
          <w:tcPr>
            <w:tcW w:w="623" w:type="dxa"/>
            <w:vMerge w:val="restart"/>
            <w:tcBorders>
              <w:tl2br w:val="nil"/>
              <w:tr2bl w:val="nil"/>
            </w:tcBorders>
            <w:vAlign w:val="center"/>
          </w:tcPr>
          <w:p>
            <w:pPr>
              <w:pStyle w:val="74"/>
              <w:bidi w:val="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768" w:type="dxa"/>
            <w:vMerge w:val="continue"/>
            <w:tcBorders>
              <w:tl2br w:val="nil"/>
              <w:tr2bl w:val="nil"/>
            </w:tcBorders>
            <w:vAlign w:val="center"/>
          </w:tcPr>
          <w:p>
            <w:pPr>
              <w:pStyle w:val="74"/>
              <w:bidi w:val="0"/>
              <w:rPr>
                <w:rFonts w:hint="default" w:ascii="Times New Roman" w:hAnsi="Times New Roman" w:cs="Times New Roman" w:eastAsiaTheme="minorEastAsia"/>
                <w:color w:val="auto"/>
                <w:sz w:val="24"/>
                <w:szCs w:val="24"/>
              </w:rPr>
            </w:pPr>
          </w:p>
        </w:tc>
        <w:tc>
          <w:tcPr>
            <w:tcW w:w="1442" w:type="dxa"/>
            <w:vMerge w:val="continue"/>
            <w:tcBorders>
              <w:tl2br w:val="nil"/>
              <w:tr2bl w:val="nil"/>
            </w:tcBorders>
            <w:vAlign w:val="center"/>
          </w:tcPr>
          <w:p>
            <w:pPr>
              <w:pStyle w:val="74"/>
              <w:bidi w:val="0"/>
              <w:rPr>
                <w:rFonts w:hint="default" w:ascii="Times New Roman" w:hAnsi="Times New Roman" w:cs="Times New Roman" w:eastAsiaTheme="minorEastAsia"/>
                <w:color w:val="auto"/>
                <w:sz w:val="24"/>
                <w:szCs w:val="24"/>
              </w:rPr>
            </w:pPr>
          </w:p>
        </w:tc>
        <w:tc>
          <w:tcPr>
            <w:tcW w:w="1167" w:type="dxa"/>
            <w:tcBorders>
              <w:tl2br w:val="nil"/>
              <w:tr2bl w:val="nil"/>
            </w:tcBorders>
            <w:vAlign w:val="center"/>
          </w:tcPr>
          <w:p>
            <w:pPr>
              <w:pStyle w:val="74"/>
              <w:bidi w:val="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第一次</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val="en-US" w:eastAsia="zh-CN"/>
              </w:rPr>
              <w:t>2017年6月24日</w:t>
            </w:r>
            <w:r>
              <w:rPr>
                <w:rFonts w:hint="default" w:ascii="Times New Roman" w:hAnsi="Times New Roman" w:cs="Times New Roman" w:eastAsiaTheme="minorEastAsia"/>
                <w:color w:val="auto"/>
                <w:sz w:val="24"/>
                <w:szCs w:val="24"/>
                <w:highlight w:val="none"/>
              </w:rPr>
              <w:t>）</w:t>
            </w:r>
          </w:p>
        </w:tc>
        <w:tc>
          <w:tcPr>
            <w:tcW w:w="1144" w:type="dxa"/>
            <w:tcBorders>
              <w:tl2br w:val="nil"/>
              <w:tr2bl w:val="nil"/>
            </w:tcBorders>
            <w:vAlign w:val="center"/>
          </w:tcPr>
          <w:p>
            <w:pPr>
              <w:pStyle w:val="74"/>
              <w:bidi w:val="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第二次</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val="en-US" w:eastAsia="zh-CN"/>
              </w:rPr>
              <w:t>2017年10月25日</w:t>
            </w:r>
            <w:r>
              <w:rPr>
                <w:rFonts w:hint="default" w:ascii="Times New Roman" w:hAnsi="Times New Roman" w:cs="Times New Roman" w:eastAsiaTheme="minorEastAsia"/>
                <w:color w:val="auto"/>
                <w:sz w:val="24"/>
                <w:szCs w:val="24"/>
              </w:rPr>
              <w:t>）</w:t>
            </w:r>
          </w:p>
        </w:tc>
        <w:tc>
          <w:tcPr>
            <w:tcW w:w="1128" w:type="dxa"/>
            <w:tcBorders>
              <w:tl2br w:val="nil"/>
              <w:tr2bl w:val="nil"/>
            </w:tcBorders>
            <w:vAlign w:val="center"/>
          </w:tcPr>
          <w:p>
            <w:pPr>
              <w:pStyle w:val="74"/>
              <w:bidi w:val="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第三次</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val="en-US" w:eastAsia="zh-CN"/>
              </w:rPr>
              <w:t>2018年2月24日</w:t>
            </w:r>
            <w:r>
              <w:rPr>
                <w:rFonts w:hint="default" w:ascii="Times New Roman" w:hAnsi="Times New Roman" w:cs="Times New Roman" w:eastAsiaTheme="minorEastAsia"/>
                <w:color w:val="auto"/>
                <w:sz w:val="24"/>
                <w:szCs w:val="24"/>
                <w:highlight w:val="none"/>
              </w:rPr>
              <w:t>）</w:t>
            </w:r>
          </w:p>
        </w:tc>
        <w:tc>
          <w:tcPr>
            <w:tcW w:w="1099" w:type="dxa"/>
            <w:tcBorders>
              <w:tl2br w:val="nil"/>
              <w:tr2bl w:val="nil"/>
            </w:tcBorders>
            <w:vAlign w:val="center"/>
          </w:tcPr>
          <w:p>
            <w:pPr>
              <w:pStyle w:val="74"/>
              <w:bidi w:val="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第四次</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val="en-US" w:eastAsia="zh-CN"/>
              </w:rPr>
              <w:t>2018年6月25日</w:t>
            </w:r>
            <w:r>
              <w:rPr>
                <w:rFonts w:hint="default" w:ascii="Times New Roman" w:hAnsi="Times New Roman" w:cs="Times New Roman" w:eastAsiaTheme="minorEastAsia"/>
                <w:color w:val="auto"/>
                <w:sz w:val="24"/>
                <w:szCs w:val="24"/>
              </w:rPr>
              <w:t>）</w:t>
            </w:r>
          </w:p>
        </w:tc>
        <w:tc>
          <w:tcPr>
            <w:tcW w:w="965" w:type="dxa"/>
            <w:vMerge w:val="continue"/>
            <w:tcBorders>
              <w:tl2br w:val="nil"/>
              <w:tr2bl w:val="nil"/>
            </w:tcBorders>
            <w:vAlign w:val="center"/>
          </w:tcPr>
          <w:p>
            <w:pPr>
              <w:pStyle w:val="74"/>
              <w:bidi w:val="0"/>
              <w:rPr>
                <w:rFonts w:hint="default" w:ascii="Times New Roman" w:hAnsi="Times New Roman" w:cs="Times New Roman" w:eastAsiaTheme="minorEastAsia"/>
                <w:color w:val="auto"/>
                <w:sz w:val="24"/>
                <w:szCs w:val="24"/>
              </w:rPr>
            </w:pPr>
          </w:p>
        </w:tc>
        <w:tc>
          <w:tcPr>
            <w:tcW w:w="623" w:type="dxa"/>
            <w:vMerge w:val="continue"/>
            <w:tcBorders>
              <w:tl2br w:val="nil"/>
              <w:tr2bl w:val="nil"/>
            </w:tcBorders>
            <w:vAlign w:val="center"/>
          </w:tcPr>
          <w:p>
            <w:pPr>
              <w:pStyle w:val="74"/>
              <w:bidi w:val="0"/>
              <w:rPr>
                <w:rFonts w:hint="default" w:ascii="Times New Roman" w:hAnsi="Times New Roman" w:cs="Times New Roman" w:eastAsiaTheme="minorEastAsia"/>
                <w:color w:val="auto"/>
                <w:sz w:val="24"/>
                <w:szCs w:val="24"/>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8" w:type="dxa"/>
            <w:vMerge w:val="restart"/>
            <w:tcBorders>
              <w:tl2br w:val="nil"/>
              <w:tr2bl w:val="nil"/>
            </w:tcBorders>
            <w:vAlign w:val="center"/>
          </w:tcPr>
          <w:p>
            <w:pPr>
              <w:pStyle w:val="74"/>
              <w:bidi w:val="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污水处理排口</w:t>
            </w:r>
          </w:p>
        </w:tc>
        <w:tc>
          <w:tcPr>
            <w:tcW w:w="1442"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pH</w:t>
            </w:r>
            <w:r>
              <w:rPr>
                <w:rFonts w:hint="default" w:ascii="Times New Roman" w:hAnsi="Times New Roman" w:cs="Times New Roman" w:eastAsiaTheme="minorEastAsia"/>
                <w:color w:val="auto"/>
                <w:sz w:val="24"/>
                <w:szCs w:val="24"/>
                <w:lang w:val="en-US" w:eastAsia="zh-CN"/>
              </w:rPr>
              <w:t>值</w:t>
            </w:r>
            <w:r>
              <w:rPr>
                <w:rFonts w:hint="default" w:ascii="Times New Roman" w:hAnsi="Times New Roman" w:cs="Times New Roman" w:eastAsiaTheme="minorEastAsia"/>
                <w:color w:val="auto"/>
                <w:sz w:val="24"/>
                <w:szCs w:val="24"/>
              </w:rPr>
              <w:t>（无量纲）</w:t>
            </w:r>
          </w:p>
        </w:tc>
        <w:tc>
          <w:tcPr>
            <w:tcW w:w="1167"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7.68</w:t>
            </w:r>
          </w:p>
        </w:tc>
        <w:tc>
          <w:tcPr>
            <w:tcW w:w="1144"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7.67</w:t>
            </w:r>
          </w:p>
        </w:tc>
        <w:tc>
          <w:tcPr>
            <w:tcW w:w="1128"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7.66</w:t>
            </w:r>
          </w:p>
        </w:tc>
        <w:tc>
          <w:tcPr>
            <w:tcW w:w="1099"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7.65</w:t>
            </w:r>
          </w:p>
        </w:tc>
        <w:tc>
          <w:tcPr>
            <w:tcW w:w="965"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6~9</w:t>
            </w:r>
          </w:p>
        </w:tc>
        <w:tc>
          <w:tcPr>
            <w:tcW w:w="623"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8" w:type="dxa"/>
            <w:vMerge w:val="continue"/>
            <w:tcBorders>
              <w:tl2br w:val="nil"/>
              <w:tr2bl w:val="nil"/>
            </w:tcBorders>
            <w:vAlign w:val="center"/>
          </w:tcPr>
          <w:p>
            <w:pPr>
              <w:pStyle w:val="74"/>
              <w:bidi w:val="0"/>
              <w:rPr>
                <w:rFonts w:hint="default" w:ascii="Times New Roman" w:hAnsi="Times New Roman" w:cs="Times New Roman" w:eastAsiaTheme="minorEastAsia"/>
                <w:color w:val="auto"/>
                <w:sz w:val="24"/>
                <w:szCs w:val="24"/>
              </w:rPr>
            </w:pPr>
          </w:p>
        </w:tc>
        <w:tc>
          <w:tcPr>
            <w:tcW w:w="1442"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化学需氧量，mg/L</w:t>
            </w:r>
          </w:p>
        </w:tc>
        <w:tc>
          <w:tcPr>
            <w:tcW w:w="1167"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61</w:t>
            </w:r>
          </w:p>
        </w:tc>
        <w:tc>
          <w:tcPr>
            <w:tcW w:w="1144"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61</w:t>
            </w:r>
          </w:p>
        </w:tc>
        <w:tc>
          <w:tcPr>
            <w:tcW w:w="1128"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71</w:t>
            </w:r>
          </w:p>
        </w:tc>
        <w:tc>
          <w:tcPr>
            <w:tcW w:w="1099"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70</w:t>
            </w:r>
          </w:p>
        </w:tc>
        <w:tc>
          <w:tcPr>
            <w:tcW w:w="965"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500</w:t>
            </w:r>
          </w:p>
        </w:tc>
        <w:tc>
          <w:tcPr>
            <w:tcW w:w="623"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8" w:type="dxa"/>
            <w:vMerge w:val="continue"/>
            <w:tcBorders>
              <w:tl2br w:val="nil"/>
              <w:tr2bl w:val="nil"/>
            </w:tcBorders>
            <w:vAlign w:val="center"/>
          </w:tcPr>
          <w:p>
            <w:pPr>
              <w:pStyle w:val="74"/>
              <w:bidi w:val="0"/>
              <w:rPr>
                <w:rFonts w:hint="default" w:ascii="Times New Roman" w:hAnsi="Times New Roman" w:cs="Times New Roman" w:eastAsiaTheme="minorEastAsia"/>
                <w:color w:val="auto"/>
                <w:sz w:val="24"/>
                <w:szCs w:val="24"/>
              </w:rPr>
            </w:pPr>
          </w:p>
        </w:tc>
        <w:tc>
          <w:tcPr>
            <w:tcW w:w="1442"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氨氮，mg/L</w:t>
            </w:r>
          </w:p>
        </w:tc>
        <w:tc>
          <w:tcPr>
            <w:tcW w:w="1167"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36.8</w:t>
            </w:r>
          </w:p>
        </w:tc>
        <w:tc>
          <w:tcPr>
            <w:tcW w:w="1144"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36.9</w:t>
            </w:r>
          </w:p>
        </w:tc>
        <w:tc>
          <w:tcPr>
            <w:tcW w:w="1128"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37.9</w:t>
            </w:r>
          </w:p>
        </w:tc>
        <w:tc>
          <w:tcPr>
            <w:tcW w:w="1099"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36.2</w:t>
            </w:r>
          </w:p>
        </w:tc>
        <w:tc>
          <w:tcPr>
            <w:tcW w:w="965" w:type="dxa"/>
            <w:tcBorders>
              <w:tl2br w:val="nil"/>
              <w:tr2bl w:val="nil"/>
            </w:tcBorders>
            <w:vAlign w:val="center"/>
          </w:tcPr>
          <w:p>
            <w:pPr>
              <w:pStyle w:val="74"/>
              <w:bidi w:val="0"/>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45</w:t>
            </w:r>
          </w:p>
        </w:tc>
        <w:tc>
          <w:tcPr>
            <w:tcW w:w="623" w:type="dxa"/>
            <w:tcBorders>
              <w:tl2br w:val="nil"/>
              <w:tr2bl w:val="nil"/>
            </w:tcBorders>
            <w:vAlign w:val="center"/>
          </w:tcPr>
          <w:p>
            <w:pPr>
              <w:pStyle w:val="74"/>
              <w:bidi w:val="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0" w:type="auto"/>
            <w:gridSpan w:val="8"/>
            <w:tcBorders>
              <w:tl2br w:val="nil"/>
              <w:tr2bl w:val="nil"/>
            </w:tcBorders>
            <w:vAlign w:val="center"/>
          </w:tcPr>
          <w:p>
            <w:pPr>
              <w:pStyle w:val="74"/>
              <w:bidi w:val="0"/>
              <w:jc w:val="left"/>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根据监测数据，检测项目为，</w:t>
            </w:r>
            <w:r>
              <w:rPr>
                <w:rFonts w:hint="default" w:ascii="Times New Roman" w:hAnsi="Times New Roman" w:cs="Times New Roman" w:eastAsiaTheme="minorEastAsia"/>
                <w:color w:val="auto"/>
                <w:sz w:val="24"/>
                <w:szCs w:val="24"/>
              </w:rPr>
              <w:t>pH</w:t>
            </w:r>
            <w:r>
              <w:rPr>
                <w:rFonts w:hint="default" w:ascii="Times New Roman" w:hAnsi="Times New Roman" w:cs="Times New Roman" w:eastAsiaTheme="minorEastAsia"/>
                <w:color w:val="auto"/>
                <w:sz w:val="24"/>
                <w:szCs w:val="24"/>
                <w:lang w:val="en-US" w:eastAsia="zh-CN"/>
              </w:rPr>
              <w:t>值、化学需氧量、氨氮</w:t>
            </w:r>
          </w:p>
        </w:tc>
      </w:tr>
    </w:tbl>
    <w:p>
      <w:pPr>
        <w:bidi w:val="0"/>
        <w:jc w:val="left"/>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监测结果表明：生活污水处理设施排口监测期间，污水处理设施排口最大排放浓度分别为：PH值在7.6</w:t>
      </w:r>
      <w:r>
        <w:rPr>
          <w:rFonts w:hint="default" w:ascii="Times New Roman" w:hAnsi="Times New Roman" w:cs="Times New Roman"/>
          <w:color w:val="auto"/>
          <w:sz w:val="28"/>
          <w:szCs w:val="28"/>
          <w:lang w:val="en-US" w:eastAsia="zh-CN"/>
        </w:rPr>
        <w:t>5</w:t>
      </w:r>
      <w:r>
        <w:rPr>
          <w:rFonts w:hint="default" w:ascii="Times New Roman" w:hAnsi="Times New Roman" w:cs="Times New Roman" w:eastAsiaTheme="minorEastAsia"/>
          <w:color w:val="auto"/>
          <w:sz w:val="28"/>
          <w:szCs w:val="28"/>
          <w:lang w:val="en-US" w:eastAsia="zh-CN"/>
        </w:rPr>
        <w:t>~7.68、化学需氧量</w:t>
      </w:r>
      <w:r>
        <w:rPr>
          <w:rFonts w:hint="default" w:ascii="Times New Roman" w:hAnsi="Times New Roman" w:cs="Times New Roman"/>
          <w:color w:val="auto"/>
          <w:sz w:val="28"/>
          <w:szCs w:val="28"/>
          <w:lang w:val="en-US" w:eastAsia="zh-CN"/>
        </w:rPr>
        <w:t>261-271</w:t>
      </w:r>
      <w:r>
        <w:rPr>
          <w:rFonts w:hint="default" w:ascii="Times New Roman" w:hAnsi="Times New Roman" w:cs="Times New Roman" w:eastAsiaTheme="minorEastAsia"/>
          <w:color w:val="auto"/>
          <w:sz w:val="28"/>
          <w:szCs w:val="28"/>
          <w:lang w:val="en-US" w:eastAsia="zh-CN"/>
        </w:rPr>
        <w:t>mg/L、氨氮</w:t>
      </w:r>
      <w:r>
        <w:rPr>
          <w:rFonts w:hint="default" w:ascii="Times New Roman" w:hAnsi="Times New Roman" w:cs="Times New Roman"/>
          <w:color w:val="auto"/>
          <w:sz w:val="28"/>
          <w:szCs w:val="28"/>
          <w:lang w:val="en-US" w:eastAsia="zh-CN"/>
        </w:rPr>
        <w:t>36.2-</w:t>
      </w:r>
      <w:r>
        <w:rPr>
          <w:rFonts w:hint="default" w:ascii="Times New Roman" w:hAnsi="Times New Roman" w:cs="Times New Roman" w:eastAsiaTheme="minorEastAsia"/>
          <w:color w:val="auto"/>
          <w:sz w:val="28"/>
          <w:szCs w:val="28"/>
          <w:lang w:val="en-US" w:eastAsia="zh-CN"/>
        </w:rPr>
        <w:t>3</w:t>
      </w:r>
      <w:r>
        <w:rPr>
          <w:rFonts w:hint="default" w:ascii="Times New Roman" w:hAnsi="Times New Roman" w:cs="Times New Roman"/>
          <w:color w:val="auto"/>
          <w:sz w:val="28"/>
          <w:szCs w:val="28"/>
          <w:lang w:val="en-US" w:eastAsia="zh-CN"/>
        </w:rPr>
        <w:t>7</w:t>
      </w:r>
      <w:r>
        <w:rPr>
          <w:rFonts w:hint="default" w:ascii="Times New Roman" w:hAnsi="Times New Roman" w:cs="Times New Roman" w:eastAsiaTheme="minorEastAsia"/>
          <w:color w:val="auto"/>
          <w:sz w:val="28"/>
          <w:szCs w:val="28"/>
          <w:lang w:val="en-US" w:eastAsia="zh-CN"/>
        </w:rPr>
        <w:t>.</w:t>
      </w:r>
      <w:r>
        <w:rPr>
          <w:rFonts w:hint="default" w:ascii="Times New Roman" w:hAnsi="Times New Roman" w:cs="Times New Roman"/>
          <w:color w:val="auto"/>
          <w:sz w:val="28"/>
          <w:szCs w:val="28"/>
          <w:lang w:val="en-US" w:eastAsia="zh-CN"/>
        </w:rPr>
        <w:t>9</w:t>
      </w:r>
      <w:r>
        <w:rPr>
          <w:rFonts w:hint="default" w:ascii="Times New Roman" w:hAnsi="Times New Roman" w:cs="Times New Roman" w:eastAsiaTheme="minorEastAsia"/>
          <w:color w:val="auto"/>
          <w:sz w:val="28"/>
          <w:szCs w:val="28"/>
          <w:lang w:val="en-US" w:eastAsia="zh-CN"/>
        </w:rPr>
        <w:t>mg/L，满足六圩污水处理厂接管标准。</w:t>
      </w:r>
    </w:p>
    <w:p>
      <w:pPr>
        <w:pStyle w:val="7"/>
        <w:keepNext/>
        <w:keepLines/>
        <w:pageBreakBefore w:val="0"/>
        <w:widowControl w:val="0"/>
        <w:numPr>
          <w:ilvl w:val="3"/>
          <w:numId w:val="0"/>
        </w:numPr>
        <w:kinsoku/>
        <w:wordWrap/>
        <w:overflowPunct/>
        <w:topLinePunct w:val="0"/>
        <w:autoSpaceDE/>
        <w:autoSpaceDN/>
        <w:bidi w:val="0"/>
        <w:adjustRightInd/>
        <w:snapToGrid/>
        <w:spacing w:before="0" w:beforeLines="0" w:beforeAutospacing="0" w:after="0" w:afterLines="0" w:afterAutospacing="0" w:line="360" w:lineRule="auto"/>
        <w:ind w:leftChars="0" w:firstLine="562" w:firstLineChars="200"/>
        <w:textAlignment w:val="auto"/>
        <w:outlineLvl w:val="3"/>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9.2.1.2废气监测结果及评价</w:t>
      </w:r>
    </w:p>
    <w:p>
      <w:pPr>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highlight w:val="none"/>
          <w:lang w:val="en-US" w:eastAsia="zh-CN"/>
        </w:rPr>
        <w:t>依据环评，本项目不予考虑。</w:t>
      </w:r>
    </w:p>
    <w:p>
      <w:pPr>
        <w:pStyle w:val="7"/>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Chars="0" w:firstLine="562" w:firstLineChars="200"/>
        <w:textAlignment w:val="auto"/>
        <w:outlineLvl w:val="3"/>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lang w:val="en-US" w:eastAsia="zh-CN"/>
        </w:rPr>
        <w:t>9.2.1.3</w:t>
      </w:r>
      <w:r>
        <w:rPr>
          <w:rFonts w:hint="default" w:ascii="Times New Roman" w:hAnsi="Times New Roman" w:cs="Times New Roman" w:eastAsiaTheme="minorEastAsia"/>
          <w:color w:val="auto"/>
          <w:sz w:val="28"/>
          <w:szCs w:val="28"/>
        </w:rPr>
        <w:t>噪声监测结果及评价</w:t>
      </w:r>
    </w:p>
    <w:p>
      <w:pPr>
        <w:pStyle w:val="15"/>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宋体" w:cs="Times New Roman"/>
          <w:b/>
          <w:bCs/>
          <w:color w:val="auto"/>
          <w:kern w:val="2"/>
          <w:sz w:val="28"/>
          <w:szCs w:val="28"/>
          <w:lang w:val="zh-CN" w:eastAsia="zh-CN" w:bidi="zh-CN"/>
        </w:rPr>
      </w:pPr>
      <w:r>
        <w:rPr>
          <w:rFonts w:hint="default" w:ascii="Times New Roman" w:hAnsi="Times New Roman" w:cs="Times New Roman" w:eastAsiaTheme="minorEastAsia"/>
          <w:color w:val="auto"/>
          <w:sz w:val="28"/>
          <w:szCs w:val="28"/>
          <w:lang w:val="en-US" w:eastAsia="zh-CN"/>
        </w:rPr>
        <w:t>噪声监测结果见表9.2-2。</w:t>
      </w:r>
    </w:p>
    <w:p>
      <w:pPr>
        <w:spacing w:line="240" w:lineRule="auto"/>
        <w:jc w:val="center"/>
        <w:rPr>
          <w:rFonts w:hint="default" w:ascii="Times New Roman" w:hAnsi="Times New Roman" w:eastAsia="宋体" w:cs="Times New Roman"/>
          <w:b/>
          <w:bCs/>
          <w:color w:val="auto"/>
          <w:kern w:val="2"/>
          <w:sz w:val="24"/>
          <w:szCs w:val="24"/>
          <w:lang w:val="zh-CN" w:eastAsia="zh-CN" w:bidi="zh-CN"/>
        </w:rPr>
      </w:pPr>
    </w:p>
    <w:p>
      <w:pPr>
        <w:spacing w:line="240" w:lineRule="auto"/>
        <w:jc w:val="center"/>
        <w:rPr>
          <w:rFonts w:hint="default" w:ascii="Times New Roman" w:hAnsi="Times New Roman" w:eastAsia="宋体" w:cs="Times New Roman"/>
          <w:b/>
          <w:bCs/>
          <w:color w:val="auto"/>
          <w:kern w:val="2"/>
          <w:sz w:val="24"/>
          <w:szCs w:val="24"/>
          <w:lang w:val="zh-CN" w:eastAsia="zh-CN" w:bidi="zh-CN"/>
        </w:rPr>
      </w:pPr>
    </w:p>
    <w:p>
      <w:pPr>
        <w:bidi w:val="0"/>
        <w:jc w:val="center"/>
        <w:rPr>
          <w:rFonts w:hint="default" w:ascii="Times New Roman" w:hAnsi="Times New Roman" w:cs="Times New Roman" w:eastAsiaTheme="minorEastAsia"/>
          <w:b/>
          <w:bCs/>
          <w:color w:val="auto"/>
          <w:sz w:val="24"/>
          <w:szCs w:val="24"/>
          <w:highlight w:val="none"/>
          <w:lang w:val="zh-CN" w:eastAsia="zh-CN"/>
        </w:rPr>
      </w:pPr>
      <w:bookmarkStart w:id="269" w:name="_GoBack"/>
      <w:r>
        <w:rPr>
          <w:rFonts w:hint="default" w:ascii="Times New Roman" w:hAnsi="Times New Roman" w:cs="Times New Roman" w:eastAsiaTheme="minorEastAsia"/>
          <w:b/>
          <w:bCs/>
          <w:color w:val="auto"/>
          <w:sz w:val="24"/>
          <w:szCs w:val="24"/>
          <w:highlight w:val="none"/>
          <w:lang w:val="zh-CN" w:eastAsia="zh-CN"/>
        </w:rPr>
        <w:t>表</w:t>
      </w:r>
      <w:r>
        <w:rPr>
          <w:rFonts w:hint="default" w:ascii="Times New Roman" w:hAnsi="Times New Roman" w:cs="Times New Roman" w:eastAsiaTheme="minorEastAsia"/>
          <w:b/>
          <w:bCs/>
          <w:color w:val="auto"/>
          <w:sz w:val="24"/>
          <w:szCs w:val="24"/>
          <w:highlight w:val="none"/>
          <w:lang w:val="en-US" w:eastAsia="zh-CN"/>
        </w:rPr>
        <w:t xml:space="preserve"> </w:t>
      </w:r>
      <w:r>
        <w:rPr>
          <w:rFonts w:hint="default" w:ascii="Times New Roman" w:hAnsi="Times New Roman" w:cs="Times New Roman" w:eastAsiaTheme="minorEastAsia"/>
          <w:b/>
          <w:bCs/>
          <w:color w:val="auto"/>
          <w:sz w:val="24"/>
          <w:szCs w:val="24"/>
          <w:highlight w:val="none"/>
          <w:lang w:val="zh-CN" w:eastAsia="zh-CN"/>
        </w:rPr>
        <w:t>9</w:t>
      </w:r>
      <w:r>
        <w:rPr>
          <w:rFonts w:hint="default" w:ascii="Times New Roman" w:hAnsi="Times New Roman" w:cs="Times New Roman" w:eastAsiaTheme="minorEastAsia"/>
          <w:b/>
          <w:bCs/>
          <w:color w:val="auto"/>
          <w:sz w:val="24"/>
          <w:szCs w:val="24"/>
          <w:highlight w:val="none"/>
          <w:lang w:val="en-US" w:eastAsia="zh-CN"/>
        </w:rPr>
        <w:t>.2</w:t>
      </w:r>
      <w:r>
        <w:rPr>
          <w:rFonts w:hint="default" w:ascii="Times New Roman" w:hAnsi="Times New Roman" w:cs="Times New Roman" w:eastAsiaTheme="minorEastAsia"/>
          <w:b/>
          <w:bCs/>
          <w:color w:val="auto"/>
          <w:sz w:val="24"/>
          <w:szCs w:val="24"/>
          <w:highlight w:val="none"/>
          <w:lang w:val="zh-CN" w:eastAsia="zh-CN"/>
        </w:rPr>
        <w:t>-</w:t>
      </w:r>
      <w:r>
        <w:rPr>
          <w:rFonts w:hint="default" w:ascii="Times New Roman" w:hAnsi="Times New Roman" w:cs="Times New Roman" w:eastAsiaTheme="minorEastAsia"/>
          <w:b/>
          <w:bCs/>
          <w:color w:val="auto"/>
          <w:sz w:val="24"/>
          <w:szCs w:val="24"/>
          <w:highlight w:val="none"/>
          <w:lang w:val="en-US" w:eastAsia="zh-CN"/>
        </w:rPr>
        <w:t>2</w:t>
      </w:r>
      <w:r>
        <w:rPr>
          <w:rFonts w:hint="default" w:ascii="Times New Roman" w:hAnsi="Times New Roman" w:cs="Times New Roman" w:eastAsiaTheme="minorEastAsia"/>
          <w:b/>
          <w:bCs/>
          <w:color w:val="auto"/>
          <w:sz w:val="24"/>
          <w:szCs w:val="24"/>
          <w:highlight w:val="none"/>
          <w:lang w:val="zh-CN" w:eastAsia="zh-CN"/>
        </w:rPr>
        <w:t xml:space="preserve"> </w:t>
      </w:r>
      <w:r>
        <w:rPr>
          <w:rFonts w:hint="default" w:ascii="Times New Roman" w:hAnsi="Times New Roman" w:cs="Times New Roman" w:eastAsiaTheme="minorEastAsia"/>
          <w:b/>
          <w:bCs/>
          <w:color w:val="auto"/>
          <w:sz w:val="24"/>
          <w:szCs w:val="24"/>
          <w:highlight w:val="none"/>
          <w:lang w:val="en-US" w:eastAsia="zh-CN"/>
        </w:rPr>
        <w:t xml:space="preserve"> </w:t>
      </w:r>
      <w:r>
        <w:rPr>
          <w:rFonts w:hint="default" w:ascii="Times New Roman" w:hAnsi="Times New Roman" w:cs="Times New Roman" w:eastAsiaTheme="minorEastAsia"/>
          <w:b/>
          <w:bCs/>
          <w:color w:val="auto"/>
          <w:sz w:val="24"/>
          <w:szCs w:val="24"/>
          <w:highlight w:val="none"/>
          <w:lang w:val="zh-CN" w:eastAsia="zh-CN"/>
        </w:rPr>
        <w:t>噪声监测结果</w:t>
      </w:r>
    </w:p>
    <w:bookmarkEnd w:id="269"/>
    <w:tbl>
      <w:tblPr>
        <w:tblStyle w:val="29"/>
        <w:tblW w:w="495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2190"/>
        <w:gridCol w:w="1903"/>
        <w:gridCol w:w="1476"/>
        <w:gridCol w:w="1476"/>
        <w:gridCol w:w="1178"/>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jc w:val="center"/>
        </w:trPr>
        <w:tc>
          <w:tcPr>
            <w:tcW w:w="1331" w:type="pct"/>
            <w:tcBorders>
              <w:tl2br w:val="nil"/>
              <w:tr2bl w:val="nil"/>
            </w:tcBorders>
            <w:noWrap w:val="0"/>
            <w:vAlign w:val="center"/>
          </w:tcPr>
          <w:p>
            <w:pPr>
              <w:pStyle w:val="74"/>
              <w:bidi w:val="0"/>
              <w:jc w:val="center"/>
              <w:rPr>
                <w:rFonts w:hint="default" w:ascii="Times New Roman" w:hAnsi="Times New Roman" w:cs="Times New Roman"/>
                <w:b/>
                <w:bCs/>
                <w:color w:val="auto"/>
                <w:sz w:val="24"/>
                <w:szCs w:val="24"/>
                <w:lang w:val="zh-CN"/>
              </w:rPr>
            </w:pPr>
            <w:r>
              <w:rPr>
                <w:rFonts w:hint="default" w:ascii="Times New Roman" w:hAnsi="Times New Roman" w:cs="Times New Roman"/>
                <w:b/>
                <w:bCs/>
                <w:color w:val="auto"/>
                <w:sz w:val="24"/>
                <w:szCs w:val="24"/>
                <w:lang w:val="zh-CN"/>
              </w:rPr>
              <w:t>监测点位</w:t>
            </w:r>
          </w:p>
        </w:tc>
        <w:tc>
          <w:tcPr>
            <w:tcW w:w="1157" w:type="pct"/>
            <w:tcBorders>
              <w:tl2br w:val="nil"/>
              <w:tr2bl w:val="nil"/>
            </w:tcBorders>
            <w:noWrap w:val="0"/>
            <w:vAlign w:val="center"/>
          </w:tcPr>
          <w:p>
            <w:pPr>
              <w:pStyle w:val="74"/>
              <w:bidi w:val="0"/>
              <w:jc w:val="center"/>
              <w:rPr>
                <w:rFonts w:hint="default" w:ascii="Times New Roman" w:hAnsi="Times New Roman" w:cs="Times New Roman"/>
                <w:b/>
                <w:bCs/>
                <w:color w:val="auto"/>
                <w:sz w:val="24"/>
                <w:szCs w:val="24"/>
                <w:lang w:val="zh-CN"/>
              </w:rPr>
            </w:pPr>
            <w:r>
              <w:rPr>
                <w:rFonts w:hint="default" w:ascii="Times New Roman" w:hAnsi="Times New Roman" w:cs="Times New Roman"/>
                <w:b/>
                <w:bCs/>
                <w:color w:val="auto"/>
                <w:sz w:val="24"/>
                <w:szCs w:val="24"/>
                <w:lang w:val="zh-CN"/>
              </w:rPr>
              <w:t>监测日期</w:t>
            </w:r>
          </w:p>
        </w:tc>
        <w:tc>
          <w:tcPr>
            <w:tcW w:w="897" w:type="pct"/>
            <w:tcBorders>
              <w:tl2br w:val="nil"/>
              <w:tr2bl w:val="nil"/>
            </w:tcBorders>
            <w:noWrap w:val="0"/>
            <w:vAlign w:val="center"/>
          </w:tcPr>
          <w:p>
            <w:pPr>
              <w:pStyle w:val="74"/>
              <w:bidi w:val="0"/>
              <w:jc w:val="center"/>
              <w:rPr>
                <w:rFonts w:hint="default" w:ascii="Times New Roman" w:hAnsi="Times New Roman" w:cs="Times New Roman"/>
                <w:b/>
                <w:bCs/>
                <w:color w:val="auto"/>
                <w:sz w:val="24"/>
                <w:szCs w:val="24"/>
                <w:lang w:val="zh-CN"/>
              </w:rPr>
            </w:pPr>
            <w:r>
              <w:rPr>
                <w:rFonts w:hint="default" w:ascii="Times New Roman" w:hAnsi="Times New Roman" w:cs="Times New Roman"/>
                <w:b/>
                <w:bCs/>
                <w:color w:val="auto"/>
                <w:sz w:val="24"/>
                <w:szCs w:val="24"/>
                <w:lang w:val="en-US" w:eastAsia="zh-CN"/>
              </w:rPr>
              <w:t>昼/夜</w:t>
            </w:r>
            <w:r>
              <w:rPr>
                <w:rFonts w:hint="default" w:ascii="Times New Roman" w:hAnsi="Times New Roman" w:cs="Times New Roman"/>
                <w:b/>
                <w:bCs/>
                <w:color w:val="auto"/>
                <w:sz w:val="24"/>
                <w:szCs w:val="24"/>
                <w:lang w:val="en-US"/>
              </w:rPr>
              <w:t>测量</w:t>
            </w:r>
            <w:r>
              <w:rPr>
                <w:rFonts w:hint="default" w:ascii="Times New Roman" w:hAnsi="Times New Roman" w:cs="Times New Roman"/>
                <w:b/>
                <w:bCs/>
                <w:color w:val="auto"/>
                <w:sz w:val="24"/>
                <w:szCs w:val="24"/>
                <w:lang w:val="zh-CN"/>
              </w:rPr>
              <w:t>值</w:t>
            </w:r>
          </w:p>
          <w:p>
            <w:pPr>
              <w:pStyle w:val="74"/>
              <w:bidi w:val="0"/>
              <w:jc w:val="center"/>
              <w:rPr>
                <w:rFonts w:hint="default" w:ascii="Times New Roman" w:hAnsi="Times New Roman" w:cs="Times New Roman"/>
                <w:b/>
                <w:bCs/>
                <w:color w:val="auto"/>
                <w:sz w:val="24"/>
                <w:szCs w:val="24"/>
                <w:lang w:val="zh-CN"/>
              </w:rPr>
            </w:pPr>
            <w:r>
              <w:rPr>
                <w:rFonts w:hint="default" w:ascii="Times New Roman" w:hAnsi="Times New Roman" w:cs="Times New Roman"/>
                <w:b/>
                <w:bCs/>
                <w:color w:val="auto"/>
                <w:sz w:val="24"/>
                <w:szCs w:val="24"/>
                <w:lang w:val="zh-CN"/>
              </w:rPr>
              <w:t>dB（A）</w:t>
            </w:r>
          </w:p>
        </w:tc>
        <w:tc>
          <w:tcPr>
            <w:tcW w:w="897" w:type="pct"/>
            <w:tcBorders>
              <w:tl2br w:val="nil"/>
              <w:tr2bl w:val="nil"/>
            </w:tcBorders>
            <w:noWrap w:val="0"/>
            <w:vAlign w:val="center"/>
          </w:tcPr>
          <w:p>
            <w:pPr>
              <w:pStyle w:val="74"/>
              <w:bidi w:val="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昼间/夜间</w:t>
            </w:r>
          </w:p>
          <w:p>
            <w:pPr>
              <w:pStyle w:val="74"/>
              <w:bidi w:val="0"/>
              <w:jc w:val="center"/>
              <w:rPr>
                <w:rFonts w:hint="default" w:ascii="Times New Roman" w:hAnsi="Times New Roman" w:cs="Times New Roman"/>
                <w:b/>
                <w:bCs/>
                <w:color w:val="auto"/>
                <w:sz w:val="24"/>
                <w:szCs w:val="24"/>
                <w:lang w:val="zh-CN"/>
              </w:rPr>
            </w:pPr>
            <w:r>
              <w:rPr>
                <w:rFonts w:hint="default" w:ascii="Times New Roman" w:hAnsi="Times New Roman" w:cs="Times New Roman"/>
                <w:b/>
                <w:bCs/>
                <w:color w:val="auto"/>
                <w:sz w:val="24"/>
                <w:szCs w:val="24"/>
                <w:lang w:val="zh-CN"/>
              </w:rPr>
              <w:t>标准值dB（A）</w:t>
            </w:r>
          </w:p>
        </w:tc>
        <w:tc>
          <w:tcPr>
            <w:tcW w:w="716" w:type="pct"/>
            <w:tcBorders>
              <w:tl2br w:val="nil"/>
              <w:tr2bl w:val="nil"/>
            </w:tcBorders>
            <w:noWrap w:val="0"/>
            <w:vAlign w:val="center"/>
          </w:tcPr>
          <w:p>
            <w:pPr>
              <w:pStyle w:val="74"/>
              <w:bidi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达标情况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jc w:val="center"/>
        </w:trPr>
        <w:tc>
          <w:tcPr>
            <w:tcW w:w="1331" w:type="pct"/>
            <w:vMerge w:val="restar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zh-CN"/>
              </w:rPr>
              <w:t>东厂界</w:t>
            </w:r>
            <w:r>
              <w:rPr>
                <w:rFonts w:hint="default" w:ascii="Times New Roman" w:hAnsi="Times New Roman" w:cs="Times New Roman"/>
                <w:color w:val="auto"/>
                <w:sz w:val="24"/>
                <w:szCs w:val="24"/>
                <w:lang w:val="en-US" w:eastAsia="zh-CN"/>
              </w:rPr>
              <w:t>外1m处N1</w:t>
            </w:r>
          </w:p>
        </w:tc>
        <w:tc>
          <w:tcPr>
            <w:tcW w:w="115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20</w:t>
            </w:r>
            <w:r>
              <w:rPr>
                <w:rFonts w:hint="default" w:ascii="Times New Roman" w:hAnsi="Times New Roman" w:cs="Times New Roman"/>
                <w:color w:val="auto"/>
                <w:sz w:val="24"/>
                <w:szCs w:val="24"/>
                <w:highlight w:val="none"/>
                <w:lang w:val="en-US" w:eastAsia="zh-CN"/>
              </w:rPr>
              <w:t>17</w:t>
            </w:r>
            <w:r>
              <w:rPr>
                <w:rFonts w:hint="default" w:ascii="Times New Roman" w:hAnsi="Times New Roman" w:cs="Times New Roman"/>
                <w:color w:val="auto"/>
                <w:sz w:val="24"/>
                <w:szCs w:val="24"/>
                <w:highlight w:val="none"/>
                <w:lang w:val="en-US"/>
              </w:rPr>
              <w:t>年</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rPr>
              <w:t>月</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lang w:val="en-US"/>
              </w:rPr>
              <w:t>日</w:t>
            </w:r>
          </w:p>
        </w:tc>
        <w:tc>
          <w:tcPr>
            <w:tcW w:w="89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69/45</w:t>
            </w:r>
          </w:p>
        </w:tc>
        <w:tc>
          <w:tcPr>
            <w:tcW w:w="897" w:type="pct"/>
            <w:vMerge w:val="restar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70/55</w:t>
            </w:r>
          </w:p>
        </w:tc>
        <w:tc>
          <w:tcPr>
            <w:tcW w:w="716"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jc w:val="center"/>
        </w:trPr>
        <w:tc>
          <w:tcPr>
            <w:tcW w:w="1331"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115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20</w:t>
            </w:r>
            <w:r>
              <w:rPr>
                <w:rFonts w:hint="default" w:ascii="Times New Roman" w:hAnsi="Times New Roman" w:cs="Times New Roman"/>
                <w:color w:val="auto"/>
                <w:sz w:val="24"/>
                <w:szCs w:val="24"/>
                <w:highlight w:val="none"/>
                <w:lang w:val="en-US" w:eastAsia="zh-CN"/>
              </w:rPr>
              <w:t>17</w:t>
            </w:r>
            <w:r>
              <w:rPr>
                <w:rFonts w:hint="default" w:ascii="Times New Roman" w:hAnsi="Times New Roman" w:cs="Times New Roman"/>
                <w:color w:val="auto"/>
                <w:sz w:val="24"/>
                <w:szCs w:val="24"/>
                <w:highlight w:val="none"/>
                <w:lang w:val="en-US"/>
              </w:rPr>
              <w:t>年</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rPr>
              <w:t>月</w:t>
            </w:r>
            <w:r>
              <w:rPr>
                <w:rFonts w:hint="default"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lang w:val="en-US"/>
              </w:rPr>
              <w:t>日</w:t>
            </w:r>
          </w:p>
        </w:tc>
        <w:tc>
          <w:tcPr>
            <w:tcW w:w="89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67/46</w:t>
            </w:r>
          </w:p>
        </w:tc>
        <w:tc>
          <w:tcPr>
            <w:tcW w:w="897"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p>
        </w:tc>
        <w:tc>
          <w:tcPr>
            <w:tcW w:w="716"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jc w:val="center"/>
        </w:trPr>
        <w:tc>
          <w:tcPr>
            <w:tcW w:w="1331"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115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20</w:t>
            </w:r>
            <w:r>
              <w:rPr>
                <w:rFonts w:hint="default" w:ascii="Times New Roman" w:hAnsi="Times New Roman" w:cs="Times New Roman"/>
                <w:color w:val="auto"/>
                <w:sz w:val="24"/>
                <w:szCs w:val="24"/>
                <w:highlight w:val="none"/>
                <w:lang w:val="en-US" w:eastAsia="zh-CN"/>
              </w:rPr>
              <w:t>18</w:t>
            </w:r>
            <w:r>
              <w:rPr>
                <w:rFonts w:hint="default" w:ascii="Times New Roman" w:hAnsi="Times New Roman" w:cs="Times New Roman"/>
                <w:color w:val="auto"/>
                <w:sz w:val="24"/>
                <w:szCs w:val="24"/>
                <w:highlight w:val="none"/>
                <w:lang w:val="en-US"/>
              </w:rPr>
              <w:t>年</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rPr>
              <w:t>月</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lang w:val="en-US"/>
              </w:rPr>
              <w:t>日</w:t>
            </w:r>
          </w:p>
        </w:tc>
        <w:tc>
          <w:tcPr>
            <w:tcW w:w="89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68/47</w:t>
            </w:r>
          </w:p>
        </w:tc>
        <w:tc>
          <w:tcPr>
            <w:tcW w:w="897"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p>
        </w:tc>
        <w:tc>
          <w:tcPr>
            <w:tcW w:w="716"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jc w:val="center"/>
        </w:trPr>
        <w:tc>
          <w:tcPr>
            <w:tcW w:w="1331"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115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en-US"/>
              </w:rPr>
              <w:t>20</w:t>
            </w:r>
            <w:r>
              <w:rPr>
                <w:rFonts w:hint="default" w:ascii="Times New Roman" w:hAnsi="Times New Roman" w:cs="Times New Roman"/>
                <w:color w:val="auto"/>
                <w:sz w:val="24"/>
                <w:szCs w:val="24"/>
                <w:highlight w:val="none"/>
                <w:lang w:val="en-US" w:eastAsia="zh-CN"/>
              </w:rPr>
              <w:t>18</w:t>
            </w:r>
            <w:r>
              <w:rPr>
                <w:rFonts w:hint="default" w:ascii="Times New Roman" w:hAnsi="Times New Roman" w:cs="Times New Roman"/>
                <w:color w:val="auto"/>
                <w:sz w:val="24"/>
                <w:szCs w:val="24"/>
                <w:highlight w:val="none"/>
                <w:lang w:val="en-US"/>
              </w:rPr>
              <w:t>年</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rPr>
              <w:t>月</w:t>
            </w:r>
            <w:r>
              <w:rPr>
                <w:rFonts w:hint="default"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lang w:val="en-US"/>
              </w:rPr>
              <w:t>日</w:t>
            </w:r>
          </w:p>
        </w:tc>
        <w:tc>
          <w:tcPr>
            <w:tcW w:w="89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69/44</w:t>
            </w:r>
          </w:p>
        </w:tc>
        <w:tc>
          <w:tcPr>
            <w:tcW w:w="897"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716"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3" w:hRule="atLeast"/>
          <w:jc w:val="center"/>
        </w:trPr>
        <w:tc>
          <w:tcPr>
            <w:tcW w:w="1331" w:type="pct"/>
            <w:vMerge w:val="restar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zh-CN"/>
              </w:rPr>
              <w:t>南厂界</w:t>
            </w:r>
            <w:r>
              <w:rPr>
                <w:rFonts w:hint="default" w:ascii="Times New Roman" w:hAnsi="Times New Roman" w:cs="Times New Roman"/>
                <w:color w:val="auto"/>
                <w:sz w:val="24"/>
                <w:szCs w:val="24"/>
                <w:lang w:val="en-US" w:eastAsia="zh-CN"/>
              </w:rPr>
              <w:t>外1m处N2</w:t>
            </w:r>
          </w:p>
        </w:tc>
        <w:tc>
          <w:tcPr>
            <w:tcW w:w="1157" w:type="pct"/>
            <w:tcBorders>
              <w:tl2br w:val="nil"/>
              <w:tr2bl w:val="nil"/>
            </w:tcBorders>
            <w:noWrap w:val="0"/>
            <w:vAlign w:val="center"/>
          </w:tcPr>
          <w:p>
            <w:pPr>
              <w:pStyle w:val="74"/>
              <w:bidi w:val="0"/>
              <w:ind w:left="0" w:leftChars="0" w:right="0" w:rightChars="0" w:firstLine="0" w:firstLineChars="0"/>
              <w:jc w:val="center"/>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en-US"/>
              </w:rPr>
              <w:t>20</w:t>
            </w:r>
            <w:r>
              <w:rPr>
                <w:rFonts w:hint="default" w:ascii="Times New Roman" w:hAnsi="Times New Roman" w:cs="Times New Roman"/>
                <w:color w:val="auto"/>
                <w:sz w:val="24"/>
                <w:szCs w:val="24"/>
                <w:highlight w:val="none"/>
                <w:lang w:val="en-US" w:eastAsia="zh-CN"/>
              </w:rPr>
              <w:t>17</w:t>
            </w:r>
            <w:r>
              <w:rPr>
                <w:rFonts w:hint="default" w:ascii="Times New Roman" w:hAnsi="Times New Roman" w:cs="Times New Roman"/>
                <w:color w:val="auto"/>
                <w:sz w:val="24"/>
                <w:szCs w:val="24"/>
                <w:highlight w:val="none"/>
                <w:lang w:val="en-US"/>
              </w:rPr>
              <w:t>年</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rPr>
              <w:t>月</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lang w:val="en-US"/>
              </w:rPr>
              <w:t>日</w:t>
            </w:r>
          </w:p>
        </w:tc>
        <w:tc>
          <w:tcPr>
            <w:tcW w:w="89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68/43</w:t>
            </w:r>
          </w:p>
        </w:tc>
        <w:tc>
          <w:tcPr>
            <w:tcW w:w="897"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716"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3" w:hRule="atLeast"/>
          <w:jc w:val="center"/>
        </w:trPr>
        <w:tc>
          <w:tcPr>
            <w:tcW w:w="1331"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1157" w:type="pct"/>
            <w:tcBorders>
              <w:tl2br w:val="nil"/>
              <w:tr2bl w:val="nil"/>
            </w:tcBorders>
            <w:noWrap w:val="0"/>
            <w:vAlign w:val="center"/>
          </w:tcPr>
          <w:p>
            <w:pPr>
              <w:pStyle w:val="74"/>
              <w:bidi w:val="0"/>
              <w:ind w:left="0" w:leftChars="0" w:right="0" w:rightChars="0" w:firstLine="0" w:firstLineChars="0"/>
              <w:jc w:val="center"/>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20</w:t>
            </w:r>
            <w:r>
              <w:rPr>
                <w:rFonts w:hint="default" w:ascii="Times New Roman" w:hAnsi="Times New Roman" w:cs="Times New Roman"/>
                <w:color w:val="auto"/>
                <w:sz w:val="24"/>
                <w:szCs w:val="24"/>
                <w:highlight w:val="none"/>
                <w:lang w:val="en-US" w:eastAsia="zh-CN"/>
              </w:rPr>
              <w:t>17</w:t>
            </w:r>
            <w:r>
              <w:rPr>
                <w:rFonts w:hint="default" w:ascii="Times New Roman" w:hAnsi="Times New Roman" w:cs="Times New Roman"/>
                <w:color w:val="auto"/>
                <w:sz w:val="24"/>
                <w:szCs w:val="24"/>
                <w:highlight w:val="none"/>
                <w:lang w:val="en-US"/>
              </w:rPr>
              <w:t>年</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rPr>
              <w:t>月</w:t>
            </w:r>
            <w:r>
              <w:rPr>
                <w:rFonts w:hint="default"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lang w:val="en-US"/>
              </w:rPr>
              <w:t>日</w:t>
            </w:r>
          </w:p>
        </w:tc>
        <w:tc>
          <w:tcPr>
            <w:tcW w:w="89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65/50</w:t>
            </w:r>
          </w:p>
        </w:tc>
        <w:tc>
          <w:tcPr>
            <w:tcW w:w="897"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716"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3" w:hRule="atLeast"/>
          <w:jc w:val="center"/>
        </w:trPr>
        <w:tc>
          <w:tcPr>
            <w:tcW w:w="1331"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1157" w:type="pct"/>
            <w:tcBorders>
              <w:tl2br w:val="nil"/>
              <w:tr2bl w:val="nil"/>
            </w:tcBorders>
            <w:noWrap w:val="0"/>
            <w:vAlign w:val="center"/>
          </w:tcPr>
          <w:p>
            <w:pPr>
              <w:pStyle w:val="74"/>
              <w:bidi w:val="0"/>
              <w:ind w:left="0" w:leftChars="0" w:right="0" w:rightChars="0" w:firstLine="0" w:firstLineChars="0"/>
              <w:jc w:val="center"/>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20</w:t>
            </w:r>
            <w:r>
              <w:rPr>
                <w:rFonts w:hint="default" w:ascii="Times New Roman" w:hAnsi="Times New Roman" w:cs="Times New Roman"/>
                <w:color w:val="auto"/>
                <w:sz w:val="24"/>
                <w:szCs w:val="24"/>
                <w:highlight w:val="none"/>
                <w:lang w:val="en-US" w:eastAsia="zh-CN"/>
              </w:rPr>
              <w:t>18</w:t>
            </w:r>
            <w:r>
              <w:rPr>
                <w:rFonts w:hint="default" w:ascii="Times New Roman" w:hAnsi="Times New Roman" w:cs="Times New Roman"/>
                <w:color w:val="auto"/>
                <w:sz w:val="24"/>
                <w:szCs w:val="24"/>
                <w:highlight w:val="none"/>
                <w:lang w:val="en-US"/>
              </w:rPr>
              <w:t>年</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rPr>
              <w:t>月</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lang w:val="en-US"/>
              </w:rPr>
              <w:t>日</w:t>
            </w:r>
          </w:p>
        </w:tc>
        <w:tc>
          <w:tcPr>
            <w:tcW w:w="89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68/47</w:t>
            </w:r>
          </w:p>
        </w:tc>
        <w:tc>
          <w:tcPr>
            <w:tcW w:w="897"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716"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jc w:val="center"/>
        </w:trPr>
        <w:tc>
          <w:tcPr>
            <w:tcW w:w="1331"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1157" w:type="pct"/>
            <w:tcBorders>
              <w:tl2br w:val="nil"/>
              <w:tr2bl w:val="nil"/>
            </w:tcBorders>
            <w:noWrap w:val="0"/>
            <w:vAlign w:val="center"/>
          </w:tcPr>
          <w:p>
            <w:pPr>
              <w:pStyle w:val="74"/>
              <w:bidi w:val="0"/>
              <w:ind w:left="0" w:leftChars="0" w:right="0" w:rightChars="0" w:firstLine="0" w:firstLineChars="0"/>
              <w:jc w:val="center"/>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en-US"/>
              </w:rPr>
              <w:t>20</w:t>
            </w:r>
            <w:r>
              <w:rPr>
                <w:rFonts w:hint="default" w:ascii="Times New Roman" w:hAnsi="Times New Roman" w:cs="Times New Roman"/>
                <w:color w:val="auto"/>
                <w:sz w:val="24"/>
                <w:szCs w:val="24"/>
                <w:highlight w:val="none"/>
                <w:lang w:val="en-US" w:eastAsia="zh-CN"/>
              </w:rPr>
              <w:t>18</w:t>
            </w:r>
            <w:r>
              <w:rPr>
                <w:rFonts w:hint="default" w:ascii="Times New Roman" w:hAnsi="Times New Roman" w:cs="Times New Roman"/>
                <w:color w:val="auto"/>
                <w:sz w:val="24"/>
                <w:szCs w:val="24"/>
                <w:highlight w:val="none"/>
                <w:lang w:val="en-US"/>
              </w:rPr>
              <w:t>年</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rPr>
              <w:t>月</w:t>
            </w:r>
            <w:r>
              <w:rPr>
                <w:rFonts w:hint="default"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lang w:val="en-US"/>
              </w:rPr>
              <w:t>日</w:t>
            </w:r>
          </w:p>
        </w:tc>
        <w:tc>
          <w:tcPr>
            <w:tcW w:w="89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67/44</w:t>
            </w:r>
          </w:p>
        </w:tc>
        <w:tc>
          <w:tcPr>
            <w:tcW w:w="897"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716"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jc w:val="center"/>
        </w:trPr>
        <w:tc>
          <w:tcPr>
            <w:tcW w:w="1331" w:type="pct"/>
            <w:vMerge w:val="restar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zh-CN"/>
              </w:rPr>
              <w:t>西厂界</w:t>
            </w:r>
            <w:r>
              <w:rPr>
                <w:rFonts w:hint="default" w:ascii="Times New Roman" w:hAnsi="Times New Roman" w:cs="Times New Roman"/>
                <w:color w:val="auto"/>
                <w:sz w:val="24"/>
                <w:szCs w:val="24"/>
                <w:lang w:val="en-US" w:eastAsia="zh-CN"/>
              </w:rPr>
              <w:t>外1m处N3</w:t>
            </w:r>
          </w:p>
        </w:tc>
        <w:tc>
          <w:tcPr>
            <w:tcW w:w="1157" w:type="pct"/>
            <w:tcBorders>
              <w:tl2br w:val="nil"/>
              <w:tr2bl w:val="nil"/>
            </w:tcBorders>
            <w:noWrap w:val="0"/>
            <w:vAlign w:val="center"/>
          </w:tcPr>
          <w:p>
            <w:pPr>
              <w:pStyle w:val="74"/>
              <w:bidi w:val="0"/>
              <w:ind w:left="0" w:leftChars="0" w:right="0" w:rightChars="0" w:firstLine="0" w:firstLineChars="0"/>
              <w:jc w:val="center"/>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en-US"/>
              </w:rPr>
              <w:t>20</w:t>
            </w:r>
            <w:r>
              <w:rPr>
                <w:rFonts w:hint="default" w:ascii="Times New Roman" w:hAnsi="Times New Roman" w:cs="Times New Roman"/>
                <w:color w:val="auto"/>
                <w:sz w:val="24"/>
                <w:szCs w:val="24"/>
                <w:highlight w:val="none"/>
                <w:lang w:val="en-US" w:eastAsia="zh-CN"/>
              </w:rPr>
              <w:t>17</w:t>
            </w:r>
            <w:r>
              <w:rPr>
                <w:rFonts w:hint="default" w:ascii="Times New Roman" w:hAnsi="Times New Roman" w:cs="Times New Roman"/>
                <w:color w:val="auto"/>
                <w:sz w:val="24"/>
                <w:szCs w:val="24"/>
                <w:highlight w:val="none"/>
                <w:lang w:val="en-US"/>
              </w:rPr>
              <w:t>年</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rPr>
              <w:t>月</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lang w:val="en-US"/>
              </w:rPr>
              <w:t>日</w:t>
            </w:r>
          </w:p>
        </w:tc>
        <w:tc>
          <w:tcPr>
            <w:tcW w:w="89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63/46</w:t>
            </w:r>
          </w:p>
        </w:tc>
        <w:tc>
          <w:tcPr>
            <w:tcW w:w="897"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p>
        </w:tc>
        <w:tc>
          <w:tcPr>
            <w:tcW w:w="716"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jc w:val="center"/>
        </w:trPr>
        <w:tc>
          <w:tcPr>
            <w:tcW w:w="1331"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1157" w:type="pct"/>
            <w:tcBorders>
              <w:tl2br w:val="nil"/>
              <w:tr2bl w:val="nil"/>
            </w:tcBorders>
            <w:noWrap w:val="0"/>
            <w:vAlign w:val="center"/>
          </w:tcPr>
          <w:p>
            <w:pPr>
              <w:pStyle w:val="74"/>
              <w:bidi w:val="0"/>
              <w:ind w:left="0" w:leftChars="0" w:right="0" w:rightChars="0" w:firstLine="0" w:firstLineChars="0"/>
              <w:jc w:val="center"/>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20</w:t>
            </w:r>
            <w:r>
              <w:rPr>
                <w:rFonts w:hint="default" w:ascii="Times New Roman" w:hAnsi="Times New Roman" w:cs="Times New Roman"/>
                <w:color w:val="auto"/>
                <w:sz w:val="24"/>
                <w:szCs w:val="24"/>
                <w:highlight w:val="none"/>
                <w:lang w:val="en-US" w:eastAsia="zh-CN"/>
              </w:rPr>
              <w:t>17</w:t>
            </w:r>
            <w:r>
              <w:rPr>
                <w:rFonts w:hint="default" w:ascii="Times New Roman" w:hAnsi="Times New Roman" w:cs="Times New Roman"/>
                <w:color w:val="auto"/>
                <w:sz w:val="24"/>
                <w:szCs w:val="24"/>
                <w:highlight w:val="none"/>
                <w:lang w:val="en-US"/>
              </w:rPr>
              <w:t>年</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rPr>
              <w:t>月</w:t>
            </w:r>
            <w:r>
              <w:rPr>
                <w:rFonts w:hint="default"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lang w:val="en-US"/>
              </w:rPr>
              <w:t>日</w:t>
            </w:r>
          </w:p>
        </w:tc>
        <w:tc>
          <w:tcPr>
            <w:tcW w:w="89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65/49</w:t>
            </w:r>
          </w:p>
        </w:tc>
        <w:tc>
          <w:tcPr>
            <w:tcW w:w="897"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p>
        </w:tc>
        <w:tc>
          <w:tcPr>
            <w:tcW w:w="716"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jc w:val="center"/>
        </w:trPr>
        <w:tc>
          <w:tcPr>
            <w:tcW w:w="1331"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1157" w:type="pct"/>
            <w:tcBorders>
              <w:tl2br w:val="nil"/>
              <w:tr2bl w:val="nil"/>
            </w:tcBorders>
            <w:noWrap w:val="0"/>
            <w:vAlign w:val="center"/>
          </w:tcPr>
          <w:p>
            <w:pPr>
              <w:pStyle w:val="74"/>
              <w:bidi w:val="0"/>
              <w:ind w:left="0" w:leftChars="0" w:right="0" w:rightChars="0" w:firstLine="0" w:firstLineChars="0"/>
              <w:jc w:val="center"/>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20</w:t>
            </w:r>
            <w:r>
              <w:rPr>
                <w:rFonts w:hint="default" w:ascii="Times New Roman" w:hAnsi="Times New Roman" w:cs="Times New Roman"/>
                <w:color w:val="auto"/>
                <w:sz w:val="24"/>
                <w:szCs w:val="24"/>
                <w:highlight w:val="none"/>
                <w:lang w:val="en-US" w:eastAsia="zh-CN"/>
              </w:rPr>
              <w:t>18</w:t>
            </w:r>
            <w:r>
              <w:rPr>
                <w:rFonts w:hint="default" w:ascii="Times New Roman" w:hAnsi="Times New Roman" w:cs="Times New Roman"/>
                <w:color w:val="auto"/>
                <w:sz w:val="24"/>
                <w:szCs w:val="24"/>
                <w:highlight w:val="none"/>
                <w:lang w:val="en-US"/>
              </w:rPr>
              <w:t>年</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rPr>
              <w:t>月</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lang w:val="en-US"/>
              </w:rPr>
              <w:t>日</w:t>
            </w:r>
          </w:p>
        </w:tc>
        <w:tc>
          <w:tcPr>
            <w:tcW w:w="89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69/45</w:t>
            </w:r>
          </w:p>
        </w:tc>
        <w:tc>
          <w:tcPr>
            <w:tcW w:w="897"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p>
        </w:tc>
        <w:tc>
          <w:tcPr>
            <w:tcW w:w="716"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jc w:val="center"/>
        </w:trPr>
        <w:tc>
          <w:tcPr>
            <w:tcW w:w="1331"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1157" w:type="pct"/>
            <w:tcBorders>
              <w:tl2br w:val="nil"/>
              <w:tr2bl w:val="nil"/>
            </w:tcBorders>
            <w:noWrap w:val="0"/>
            <w:vAlign w:val="center"/>
          </w:tcPr>
          <w:p>
            <w:pPr>
              <w:pStyle w:val="74"/>
              <w:bidi w:val="0"/>
              <w:ind w:left="0" w:leftChars="0" w:right="0" w:rightChars="0" w:firstLine="0" w:firstLineChars="0"/>
              <w:jc w:val="center"/>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en-US"/>
              </w:rPr>
              <w:t>20</w:t>
            </w:r>
            <w:r>
              <w:rPr>
                <w:rFonts w:hint="default" w:ascii="Times New Roman" w:hAnsi="Times New Roman" w:cs="Times New Roman"/>
                <w:color w:val="auto"/>
                <w:sz w:val="24"/>
                <w:szCs w:val="24"/>
                <w:highlight w:val="none"/>
                <w:lang w:val="en-US" w:eastAsia="zh-CN"/>
              </w:rPr>
              <w:t>18</w:t>
            </w:r>
            <w:r>
              <w:rPr>
                <w:rFonts w:hint="default" w:ascii="Times New Roman" w:hAnsi="Times New Roman" w:cs="Times New Roman"/>
                <w:color w:val="auto"/>
                <w:sz w:val="24"/>
                <w:szCs w:val="24"/>
                <w:highlight w:val="none"/>
                <w:lang w:val="en-US"/>
              </w:rPr>
              <w:t>年</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rPr>
              <w:t>月</w:t>
            </w:r>
            <w:r>
              <w:rPr>
                <w:rFonts w:hint="default"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lang w:val="en-US"/>
              </w:rPr>
              <w:t>日</w:t>
            </w:r>
          </w:p>
        </w:tc>
        <w:tc>
          <w:tcPr>
            <w:tcW w:w="89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62/44</w:t>
            </w:r>
          </w:p>
        </w:tc>
        <w:tc>
          <w:tcPr>
            <w:tcW w:w="897"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p>
        </w:tc>
        <w:tc>
          <w:tcPr>
            <w:tcW w:w="716"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jc w:val="center"/>
        </w:trPr>
        <w:tc>
          <w:tcPr>
            <w:tcW w:w="1331" w:type="pct"/>
            <w:vMerge w:val="restar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北厂界</w:t>
            </w:r>
            <w:r>
              <w:rPr>
                <w:rFonts w:hint="default" w:ascii="Times New Roman" w:hAnsi="Times New Roman" w:cs="Times New Roman"/>
                <w:color w:val="auto"/>
                <w:sz w:val="24"/>
                <w:szCs w:val="24"/>
                <w:lang w:val="en-US" w:eastAsia="zh-CN"/>
              </w:rPr>
              <w:t>外1m处N4</w:t>
            </w:r>
          </w:p>
        </w:tc>
        <w:tc>
          <w:tcPr>
            <w:tcW w:w="1157" w:type="pct"/>
            <w:tcBorders>
              <w:tl2br w:val="nil"/>
              <w:tr2bl w:val="nil"/>
            </w:tcBorders>
            <w:noWrap w:val="0"/>
            <w:vAlign w:val="center"/>
          </w:tcPr>
          <w:p>
            <w:pPr>
              <w:pStyle w:val="74"/>
              <w:bidi w:val="0"/>
              <w:ind w:left="0" w:leftChars="0" w:right="0" w:rightChars="0" w:firstLine="0" w:firstLineChars="0"/>
              <w:jc w:val="center"/>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en-US"/>
              </w:rPr>
              <w:t>20</w:t>
            </w:r>
            <w:r>
              <w:rPr>
                <w:rFonts w:hint="default" w:ascii="Times New Roman" w:hAnsi="Times New Roman" w:cs="Times New Roman"/>
                <w:color w:val="auto"/>
                <w:sz w:val="24"/>
                <w:szCs w:val="24"/>
                <w:highlight w:val="none"/>
                <w:lang w:val="en-US" w:eastAsia="zh-CN"/>
              </w:rPr>
              <w:t>17</w:t>
            </w:r>
            <w:r>
              <w:rPr>
                <w:rFonts w:hint="default" w:ascii="Times New Roman" w:hAnsi="Times New Roman" w:cs="Times New Roman"/>
                <w:color w:val="auto"/>
                <w:sz w:val="24"/>
                <w:szCs w:val="24"/>
                <w:highlight w:val="none"/>
                <w:lang w:val="en-US"/>
              </w:rPr>
              <w:t>年</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rPr>
              <w:t>月</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lang w:val="en-US"/>
              </w:rPr>
              <w:t>日</w:t>
            </w:r>
          </w:p>
        </w:tc>
        <w:tc>
          <w:tcPr>
            <w:tcW w:w="89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68/45</w:t>
            </w:r>
          </w:p>
        </w:tc>
        <w:tc>
          <w:tcPr>
            <w:tcW w:w="897"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p>
        </w:tc>
        <w:tc>
          <w:tcPr>
            <w:tcW w:w="716"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jc w:val="center"/>
        </w:trPr>
        <w:tc>
          <w:tcPr>
            <w:tcW w:w="1331"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1157" w:type="pct"/>
            <w:tcBorders>
              <w:tl2br w:val="nil"/>
              <w:tr2bl w:val="nil"/>
            </w:tcBorders>
            <w:noWrap w:val="0"/>
            <w:vAlign w:val="center"/>
          </w:tcPr>
          <w:p>
            <w:pPr>
              <w:pStyle w:val="74"/>
              <w:bidi w:val="0"/>
              <w:ind w:left="0" w:leftChars="0" w:right="0" w:rightChars="0" w:firstLine="0" w:firstLineChars="0"/>
              <w:jc w:val="center"/>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20</w:t>
            </w:r>
            <w:r>
              <w:rPr>
                <w:rFonts w:hint="default" w:ascii="Times New Roman" w:hAnsi="Times New Roman" w:cs="Times New Roman"/>
                <w:color w:val="auto"/>
                <w:sz w:val="24"/>
                <w:szCs w:val="24"/>
                <w:highlight w:val="none"/>
                <w:lang w:val="en-US" w:eastAsia="zh-CN"/>
              </w:rPr>
              <w:t>17</w:t>
            </w:r>
            <w:r>
              <w:rPr>
                <w:rFonts w:hint="default" w:ascii="Times New Roman" w:hAnsi="Times New Roman" w:cs="Times New Roman"/>
                <w:color w:val="auto"/>
                <w:sz w:val="24"/>
                <w:szCs w:val="24"/>
                <w:highlight w:val="none"/>
                <w:lang w:val="en-US"/>
              </w:rPr>
              <w:t>年</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rPr>
              <w:t>月</w:t>
            </w:r>
            <w:r>
              <w:rPr>
                <w:rFonts w:hint="default"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lang w:val="en-US"/>
              </w:rPr>
              <w:t>日</w:t>
            </w:r>
          </w:p>
        </w:tc>
        <w:tc>
          <w:tcPr>
            <w:tcW w:w="89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69/47</w:t>
            </w:r>
          </w:p>
        </w:tc>
        <w:tc>
          <w:tcPr>
            <w:tcW w:w="897"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p>
        </w:tc>
        <w:tc>
          <w:tcPr>
            <w:tcW w:w="716"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jc w:val="center"/>
        </w:trPr>
        <w:tc>
          <w:tcPr>
            <w:tcW w:w="1331"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1157" w:type="pct"/>
            <w:tcBorders>
              <w:tl2br w:val="nil"/>
              <w:tr2bl w:val="nil"/>
            </w:tcBorders>
            <w:noWrap w:val="0"/>
            <w:vAlign w:val="center"/>
          </w:tcPr>
          <w:p>
            <w:pPr>
              <w:pStyle w:val="74"/>
              <w:bidi w:val="0"/>
              <w:ind w:left="0" w:leftChars="0" w:right="0" w:rightChars="0" w:firstLine="0" w:firstLineChars="0"/>
              <w:jc w:val="center"/>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20</w:t>
            </w:r>
            <w:r>
              <w:rPr>
                <w:rFonts w:hint="default" w:ascii="Times New Roman" w:hAnsi="Times New Roman" w:cs="Times New Roman"/>
                <w:color w:val="auto"/>
                <w:sz w:val="24"/>
                <w:szCs w:val="24"/>
                <w:highlight w:val="none"/>
                <w:lang w:val="en-US" w:eastAsia="zh-CN"/>
              </w:rPr>
              <w:t>18</w:t>
            </w:r>
            <w:r>
              <w:rPr>
                <w:rFonts w:hint="default" w:ascii="Times New Roman" w:hAnsi="Times New Roman" w:cs="Times New Roman"/>
                <w:color w:val="auto"/>
                <w:sz w:val="24"/>
                <w:szCs w:val="24"/>
                <w:highlight w:val="none"/>
                <w:lang w:val="en-US"/>
              </w:rPr>
              <w:t>年</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rPr>
              <w:t>月</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lang w:val="en-US"/>
              </w:rPr>
              <w:t>日</w:t>
            </w:r>
          </w:p>
        </w:tc>
        <w:tc>
          <w:tcPr>
            <w:tcW w:w="89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67/45</w:t>
            </w:r>
          </w:p>
        </w:tc>
        <w:tc>
          <w:tcPr>
            <w:tcW w:w="897"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p>
        </w:tc>
        <w:tc>
          <w:tcPr>
            <w:tcW w:w="716"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7" w:hRule="atLeast"/>
          <w:jc w:val="center"/>
        </w:trPr>
        <w:tc>
          <w:tcPr>
            <w:tcW w:w="1331"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zh-CN"/>
              </w:rPr>
            </w:pPr>
          </w:p>
        </w:tc>
        <w:tc>
          <w:tcPr>
            <w:tcW w:w="1157" w:type="pct"/>
            <w:tcBorders>
              <w:tl2br w:val="nil"/>
              <w:tr2bl w:val="nil"/>
            </w:tcBorders>
            <w:noWrap w:val="0"/>
            <w:vAlign w:val="center"/>
          </w:tcPr>
          <w:p>
            <w:pPr>
              <w:pStyle w:val="74"/>
              <w:bidi w:val="0"/>
              <w:ind w:left="0" w:leftChars="0" w:right="0" w:rightChars="0" w:firstLine="0" w:firstLineChars="0"/>
              <w:jc w:val="center"/>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en-US"/>
              </w:rPr>
              <w:t>20</w:t>
            </w:r>
            <w:r>
              <w:rPr>
                <w:rFonts w:hint="default" w:ascii="Times New Roman" w:hAnsi="Times New Roman" w:cs="Times New Roman"/>
                <w:color w:val="auto"/>
                <w:sz w:val="24"/>
                <w:szCs w:val="24"/>
                <w:highlight w:val="none"/>
                <w:lang w:val="en-US" w:eastAsia="zh-CN"/>
              </w:rPr>
              <w:t>18</w:t>
            </w:r>
            <w:r>
              <w:rPr>
                <w:rFonts w:hint="default" w:ascii="Times New Roman" w:hAnsi="Times New Roman" w:cs="Times New Roman"/>
                <w:color w:val="auto"/>
                <w:sz w:val="24"/>
                <w:szCs w:val="24"/>
                <w:highlight w:val="none"/>
                <w:lang w:val="en-US"/>
              </w:rPr>
              <w:t>年</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rPr>
              <w:t>月</w:t>
            </w:r>
            <w:r>
              <w:rPr>
                <w:rFonts w:hint="default"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lang w:val="en-US"/>
              </w:rPr>
              <w:t>日</w:t>
            </w:r>
          </w:p>
        </w:tc>
        <w:tc>
          <w:tcPr>
            <w:tcW w:w="897"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69/44</w:t>
            </w:r>
          </w:p>
        </w:tc>
        <w:tc>
          <w:tcPr>
            <w:tcW w:w="897" w:type="pct"/>
            <w:vMerge w:val="continue"/>
            <w:tcBorders>
              <w:tl2br w:val="nil"/>
              <w:tr2bl w:val="nil"/>
            </w:tcBorders>
            <w:noWrap w:val="0"/>
            <w:vAlign w:val="center"/>
          </w:tcPr>
          <w:p>
            <w:pPr>
              <w:pStyle w:val="74"/>
              <w:bidi w:val="0"/>
              <w:jc w:val="center"/>
              <w:rPr>
                <w:rFonts w:hint="default" w:ascii="Times New Roman" w:hAnsi="Times New Roman" w:cs="Times New Roman"/>
                <w:color w:val="auto"/>
                <w:sz w:val="24"/>
                <w:szCs w:val="24"/>
                <w:lang w:val="en-US" w:eastAsia="zh-CN"/>
              </w:rPr>
            </w:pPr>
          </w:p>
        </w:tc>
        <w:tc>
          <w:tcPr>
            <w:tcW w:w="716" w:type="pct"/>
            <w:tcBorders>
              <w:tl2br w:val="nil"/>
              <w:tr2bl w:val="nil"/>
            </w:tcBorders>
            <w:noWrap w:val="0"/>
            <w:vAlign w:val="center"/>
          </w:tcPr>
          <w:p>
            <w:pPr>
              <w:pStyle w:val="74"/>
              <w:bidi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达标</w:t>
            </w:r>
          </w:p>
        </w:tc>
      </w:tr>
    </w:tbl>
    <w:p>
      <w:pPr>
        <w:pStyle w:val="1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lang w:val="en-US" w:eastAsia="zh-CN"/>
        </w:rPr>
        <w:t>监测结果表明：</w:t>
      </w:r>
      <w:r>
        <w:rPr>
          <w:rFonts w:hint="default" w:ascii="Times New Roman" w:hAnsi="Times New Roman" w:cs="Times New Roman" w:eastAsiaTheme="minorEastAsia"/>
          <w:color w:val="auto"/>
          <w:sz w:val="28"/>
          <w:szCs w:val="28"/>
        </w:rPr>
        <w:t>监测期间</w:t>
      </w:r>
      <w:r>
        <w:rPr>
          <w:rFonts w:hint="default" w:ascii="Times New Roman" w:hAnsi="Times New Roman" w:cs="Times New Roman" w:eastAsiaTheme="minorEastAsia"/>
          <w:color w:val="auto"/>
          <w:sz w:val="28"/>
          <w:szCs w:val="28"/>
          <w:lang w:eastAsia="zh-CN"/>
        </w:rPr>
        <w:t>，</w:t>
      </w:r>
      <w:r>
        <w:rPr>
          <w:rFonts w:hint="default" w:ascii="Times New Roman" w:hAnsi="Times New Roman" w:cs="Times New Roman" w:eastAsiaTheme="minorEastAsia"/>
          <w:color w:val="auto"/>
          <w:sz w:val="28"/>
          <w:szCs w:val="28"/>
          <w:lang w:val="en-US" w:eastAsia="zh-CN"/>
        </w:rPr>
        <w:t>项目厂界东、南、西、北四侧</w:t>
      </w:r>
      <w:r>
        <w:rPr>
          <w:rFonts w:hint="default" w:ascii="Times New Roman" w:hAnsi="Times New Roman" w:cs="Times New Roman" w:eastAsiaTheme="minorEastAsia"/>
          <w:color w:val="auto"/>
          <w:sz w:val="28"/>
          <w:szCs w:val="28"/>
        </w:rPr>
        <w:t>厂界噪声符合</w:t>
      </w:r>
      <w:r>
        <w:rPr>
          <w:rFonts w:hint="default" w:ascii="Times New Roman" w:hAnsi="Times New Roman" w:cs="Times New Roman" w:eastAsiaTheme="minorEastAsia"/>
          <w:color w:val="auto"/>
          <w:sz w:val="28"/>
          <w:szCs w:val="28"/>
          <w:highlight w:val="none"/>
          <w:lang w:val="en-US" w:eastAsia="zh-CN"/>
        </w:rPr>
        <w:t>《建筑施工场界环境噪声排放标准》（GB12523-2011）</w:t>
      </w:r>
      <w:r>
        <w:rPr>
          <w:rFonts w:hint="default" w:ascii="Times New Roman" w:hAnsi="Times New Roman" w:cs="Times New Roman" w:eastAsiaTheme="minorEastAsia"/>
          <w:color w:val="auto"/>
          <w:sz w:val="28"/>
          <w:szCs w:val="28"/>
        </w:rPr>
        <w:t>标准</w:t>
      </w:r>
      <w:r>
        <w:rPr>
          <w:rFonts w:hint="default" w:ascii="Times New Roman" w:hAnsi="Times New Roman" w:cs="Times New Roman" w:eastAsiaTheme="minorEastAsia"/>
          <w:color w:val="auto"/>
          <w:sz w:val="28"/>
          <w:szCs w:val="28"/>
          <w:lang w:val="en-US" w:eastAsia="zh-CN"/>
        </w:rPr>
        <w:t>限值的要求</w:t>
      </w:r>
      <w:r>
        <w:rPr>
          <w:rFonts w:hint="default" w:ascii="Times New Roman" w:hAnsi="Times New Roman" w:cs="Times New Roman" w:eastAsiaTheme="minorEastAsia"/>
          <w:color w:val="auto"/>
          <w:sz w:val="28"/>
          <w:szCs w:val="28"/>
        </w:rPr>
        <w:t>。</w:t>
      </w:r>
    </w:p>
    <w:p>
      <w:pPr>
        <w:pStyle w:val="7"/>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Chars="0" w:firstLine="562" w:firstLineChars="200"/>
        <w:textAlignment w:val="auto"/>
        <w:outlineLvl w:val="3"/>
        <w:rPr>
          <w:rFonts w:hint="default" w:ascii="Times New Roman" w:hAnsi="Times New Roman" w:cs="Times New Roman" w:eastAsiaTheme="minorEastAsia"/>
          <w:color w:val="auto"/>
          <w:sz w:val="28"/>
          <w:szCs w:val="28"/>
          <w:highlight w:val="none"/>
        </w:rPr>
      </w:pPr>
      <w:bookmarkStart w:id="217" w:name="_Toc484436408"/>
      <w:r>
        <w:rPr>
          <w:rFonts w:hint="default" w:ascii="Times New Roman" w:hAnsi="Times New Roman" w:cs="Times New Roman" w:eastAsiaTheme="minorEastAsia"/>
          <w:color w:val="auto"/>
          <w:sz w:val="28"/>
          <w:szCs w:val="28"/>
          <w:lang w:val="en-US" w:eastAsia="zh-CN"/>
        </w:rPr>
        <w:t>9.2.1.4</w:t>
      </w:r>
      <w:r>
        <w:rPr>
          <w:rFonts w:hint="default" w:ascii="Times New Roman" w:hAnsi="Times New Roman" w:cs="Times New Roman" w:eastAsiaTheme="minorEastAsia"/>
          <w:color w:val="auto"/>
          <w:sz w:val="28"/>
          <w:szCs w:val="28"/>
          <w:highlight w:val="none"/>
        </w:rPr>
        <w:t>污染物排放总量核算</w:t>
      </w:r>
    </w:p>
    <w:p>
      <w:pPr>
        <w:pageBreakBefore w:val="0"/>
        <w:widowControl w:val="0"/>
        <w:kinsoku/>
        <w:wordWrap/>
        <w:overflowPunct/>
        <w:topLinePunct w:val="0"/>
        <w:bidi w:val="0"/>
        <w:adjustRightInd/>
        <w:snapToGrid/>
        <w:ind w:firstLine="560" w:firstLineChars="200"/>
        <w:outlineLvl w:val="9"/>
        <w:rPr>
          <w:rFonts w:hint="default" w:ascii="Times New Roman" w:hAnsi="Times New Roman" w:cs="Times New Roman" w:eastAsiaTheme="minorEastAsia"/>
          <w:sz w:val="28"/>
          <w:szCs w:val="28"/>
          <w:lang w:val="zh-CN" w:eastAsia="zh-CN"/>
        </w:rPr>
      </w:pPr>
      <w:r>
        <w:rPr>
          <w:rFonts w:hint="default" w:ascii="Times New Roman" w:hAnsi="Times New Roman" w:cs="Times New Roman" w:eastAsiaTheme="minorEastAsia"/>
          <w:color w:val="auto"/>
          <w:sz w:val="28"/>
          <w:szCs w:val="28"/>
          <w:highlight w:val="none"/>
          <w:lang w:val="en-US" w:eastAsia="zh-CN"/>
        </w:rPr>
        <w:t>依据环评，本项目无总量要求。</w:t>
      </w:r>
    </w:p>
    <w:bookmarkEnd w:id="217"/>
    <w:p>
      <w:pPr>
        <w:pStyle w:val="4"/>
        <w:keepLines w:val="0"/>
        <w:pageBreakBefore w:val="0"/>
        <w:numPr>
          <w:ilvl w:val="0"/>
          <w:numId w:val="0"/>
        </w:numPr>
        <w:kinsoku/>
        <w:wordWrap/>
        <w:overflowPunct/>
        <w:topLinePunct w:val="0"/>
        <w:bidi w:val="0"/>
        <w:adjustRightInd/>
        <w:snapToGrid/>
        <w:ind w:right="-198" w:rightChars="0" w:firstLine="562" w:firstLineChars="200"/>
        <w:rPr>
          <w:rFonts w:hint="default" w:ascii="Times New Roman" w:hAnsi="Times New Roman" w:cs="Times New Roman" w:eastAsiaTheme="minorEastAsia"/>
          <w:color w:val="auto"/>
          <w:sz w:val="28"/>
          <w:szCs w:val="28"/>
          <w:lang w:val="en-US" w:eastAsia="zh-CN"/>
        </w:rPr>
      </w:pPr>
      <w:bookmarkStart w:id="218" w:name="_Toc9385"/>
      <w:bookmarkStart w:id="219" w:name="_Toc19173"/>
      <w:bookmarkStart w:id="220" w:name="_Toc484436411"/>
      <w:bookmarkStart w:id="221" w:name="_Toc420680018"/>
      <w:bookmarkStart w:id="222" w:name="_Toc27817"/>
      <w:bookmarkStart w:id="223" w:name="_Toc498071849"/>
      <w:bookmarkStart w:id="224" w:name="_Toc21475"/>
      <w:bookmarkStart w:id="225" w:name="_Toc458776091"/>
      <w:bookmarkStart w:id="226" w:name="_Toc455386427"/>
      <w:bookmarkStart w:id="227" w:name="_Toc22728_WPSOffice_Level1"/>
      <w:bookmarkStart w:id="228" w:name="_Toc442442798"/>
      <w:bookmarkStart w:id="229" w:name="_Toc16344"/>
      <w:r>
        <w:rPr>
          <w:rFonts w:hint="default" w:ascii="Times New Roman" w:hAnsi="Times New Roman" w:cs="Times New Roman" w:eastAsiaTheme="minorEastAsia"/>
          <w:color w:val="auto"/>
          <w:sz w:val="28"/>
          <w:szCs w:val="28"/>
          <w:lang w:val="en-US" w:eastAsia="zh-CN"/>
        </w:rPr>
        <w:t>10.验收监测结论</w:t>
      </w:r>
      <w:bookmarkEnd w:id="218"/>
      <w:bookmarkEnd w:id="219"/>
      <w:bookmarkEnd w:id="220"/>
      <w:bookmarkEnd w:id="221"/>
      <w:bookmarkEnd w:id="222"/>
      <w:bookmarkEnd w:id="223"/>
      <w:bookmarkEnd w:id="224"/>
      <w:bookmarkEnd w:id="225"/>
      <w:bookmarkEnd w:id="226"/>
      <w:bookmarkEnd w:id="227"/>
      <w:bookmarkEnd w:id="228"/>
      <w:bookmarkEnd w:id="229"/>
    </w:p>
    <w:p>
      <w:pPr>
        <w:pStyle w:val="5"/>
        <w:pageBreakBefore w:val="0"/>
        <w:widowControl w:val="0"/>
        <w:numPr>
          <w:ilvl w:val="1"/>
          <w:numId w:val="0"/>
        </w:numPr>
        <w:kinsoku/>
        <w:wordWrap/>
        <w:overflowPunct/>
        <w:topLinePunct w:val="0"/>
        <w:autoSpaceDE/>
        <w:autoSpaceDN/>
        <w:bidi w:val="0"/>
        <w:adjustRightInd w:val="0"/>
        <w:snapToGrid/>
        <w:spacing w:beforeAutospacing="0" w:afterAutospacing="0" w:line="360" w:lineRule="auto"/>
        <w:ind w:leftChars="0" w:right="0" w:rightChars="0" w:firstLine="562" w:firstLineChars="200"/>
        <w:textAlignment w:val="auto"/>
        <w:rPr>
          <w:rFonts w:hint="default" w:ascii="Times New Roman" w:hAnsi="Times New Roman" w:cs="Times New Roman" w:eastAsiaTheme="minorEastAsia"/>
          <w:color w:val="auto"/>
          <w:sz w:val="28"/>
          <w:szCs w:val="28"/>
          <w:lang w:val="en-US" w:eastAsia="zh-CN"/>
        </w:rPr>
      </w:pPr>
      <w:bookmarkStart w:id="230" w:name="_Toc12065"/>
      <w:r>
        <w:rPr>
          <w:rFonts w:hint="default" w:ascii="Times New Roman" w:hAnsi="Times New Roman" w:cs="Times New Roman" w:eastAsiaTheme="minorEastAsia"/>
          <w:color w:val="auto"/>
          <w:sz w:val="28"/>
          <w:szCs w:val="28"/>
          <w:lang w:val="en-US" w:eastAsia="zh-CN"/>
        </w:rPr>
        <w:t>10.1环保设施调试运行效果</w:t>
      </w:r>
      <w:bookmarkEnd w:id="230"/>
    </w:p>
    <w:p>
      <w:pPr>
        <w:pStyle w:val="6"/>
        <w:pageBreakBefore w:val="0"/>
        <w:widowControl w:val="0"/>
        <w:numPr>
          <w:ilvl w:val="2"/>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lang w:val="en-US" w:eastAsia="zh-CN"/>
        </w:rPr>
      </w:pPr>
      <w:bookmarkStart w:id="231" w:name="_Toc1881"/>
      <w:r>
        <w:rPr>
          <w:rFonts w:hint="default" w:ascii="Times New Roman" w:hAnsi="Times New Roman" w:cs="Times New Roman" w:eastAsiaTheme="minorEastAsia"/>
          <w:color w:val="auto"/>
          <w:sz w:val="28"/>
          <w:szCs w:val="28"/>
          <w:lang w:val="en-US" w:eastAsia="zh-CN"/>
        </w:rPr>
        <w:t>10.1.1监测工况</w:t>
      </w:r>
      <w:bookmarkEnd w:id="231"/>
    </w:p>
    <w:p>
      <w:pPr>
        <w:pageBreakBefore w:val="0"/>
        <w:widowControl w:val="0"/>
        <w:kinsoku/>
        <w:wordWrap/>
        <w:overflowPunct/>
        <w:topLinePunct w:val="0"/>
        <w:bidi w:val="0"/>
        <w:adjustRightInd/>
        <w:snapToGrid/>
        <w:spacing w:beforeAutospacing="0" w:afterAutospacing="0" w:line="360" w:lineRule="auto"/>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监测期间，</w:t>
      </w:r>
      <w:r>
        <w:rPr>
          <w:rFonts w:hint="default" w:ascii="Times New Roman" w:hAnsi="Times New Roman" w:cs="Times New Roman" w:eastAsiaTheme="minorEastAsia"/>
          <w:color w:val="auto"/>
          <w:sz w:val="28"/>
          <w:szCs w:val="28"/>
          <w:lang w:val="en-US" w:eastAsia="zh-CN"/>
        </w:rPr>
        <w:t>新厂房建设项目</w:t>
      </w:r>
      <w:r>
        <w:rPr>
          <w:rFonts w:hint="default" w:ascii="Times New Roman" w:hAnsi="Times New Roman" w:cs="Times New Roman"/>
          <w:color w:val="auto"/>
          <w:sz w:val="28"/>
          <w:szCs w:val="28"/>
          <w:lang w:val="en-US" w:eastAsia="zh-CN"/>
        </w:rPr>
        <w:t>建筑施工</w:t>
      </w:r>
      <w:r>
        <w:rPr>
          <w:rFonts w:hint="default" w:ascii="Times New Roman" w:hAnsi="Times New Roman" w:cs="Times New Roman" w:eastAsiaTheme="minorEastAsia"/>
          <w:color w:val="auto"/>
          <w:sz w:val="28"/>
          <w:szCs w:val="28"/>
        </w:rPr>
        <w:t>正常、稳定，各项环保治理设施均正常运行，满足</w:t>
      </w:r>
      <w:r>
        <w:rPr>
          <w:rFonts w:hint="default" w:ascii="Times New Roman" w:hAnsi="Times New Roman" w:cs="Times New Roman" w:eastAsiaTheme="minorEastAsia"/>
          <w:color w:val="auto"/>
          <w:sz w:val="28"/>
          <w:szCs w:val="28"/>
          <w:lang w:val="en-US" w:eastAsia="zh-CN"/>
        </w:rPr>
        <w:t>施工期</w:t>
      </w:r>
      <w:r>
        <w:rPr>
          <w:rFonts w:hint="default" w:ascii="Times New Roman" w:hAnsi="Times New Roman" w:cs="Times New Roman" w:eastAsiaTheme="minorEastAsia"/>
          <w:color w:val="auto"/>
          <w:sz w:val="28"/>
          <w:szCs w:val="28"/>
        </w:rPr>
        <w:t>监测工况条件的要求。</w:t>
      </w:r>
    </w:p>
    <w:p>
      <w:pPr>
        <w:pStyle w:val="6"/>
        <w:pageBreakBefore w:val="0"/>
        <w:widowControl w:val="0"/>
        <w:numPr>
          <w:ilvl w:val="2"/>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lang w:val="en-US" w:eastAsia="zh-CN"/>
        </w:rPr>
      </w:pPr>
      <w:bookmarkStart w:id="232" w:name="_Toc12267"/>
      <w:r>
        <w:rPr>
          <w:rFonts w:hint="default" w:ascii="Times New Roman" w:hAnsi="Times New Roman" w:cs="Times New Roman" w:eastAsiaTheme="minorEastAsia"/>
          <w:color w:val="auto"/>
          <w:sz w:val="28"/>
          <w:szCs w:val="28"/>
          <w:lang w:val="en-US" w:eastAsia="zh-CN"/>
        </w:rPr>
        <w:t>10.1.2废水</w:t>
      </w:r>
      <w:bookmarkEnd w:id="232"/>
    </w:p>
    <w:p>
      <w:pPr>
        <w:pageBreakBefore w:val="0"/>
        <w:kinsoku/>
        <w:wordWrap/>
        <w:overflowPunct/>
        <w:topLinePunct w:val="0"/>
        <w:bidi w:val="0"/>
        <w:spacing w:line="360" w:lineRule="auto"/>
        <w:ind w:firstLine="560" w:firstLineChars="200"/>
        <w:jc w:val="left"/>
        <w:textAlignment w:val="auto"/>
        <w:rPr>
          <w:rFonts w:hint="default" w:ascii="Times New Roman" w:hAnsi="Times New Roman" w:cs="Times New Roman" w:eastAsiaTheme="minorEastAsia"/>
          <w:color w:val="auto"/>
          <w:sz w:val="28"/>
          <w:szCs w:val="28"/>
          <w:lang w:eastAsia="zh-CN"/>
        </w:rPr>
      </w:pPr>
      <w:bookmarkStart w:id="233" w:name="_Toc498071852"/>
      <w:bookmarkStart w:id="234" w:name="_Toc484079191"/>
      <w:bookmarkStart w:id="235" w:name="_Toc442442802"/>
      <w:bookmarkStart w:id="236" w:name="_Toc420680022"/>
      <w:bookmarkStart w:id="237" w:name="_Toc29470"/>
      <w:bookmarkStart w:id="238" w:name="_Toc458776094"/>
      <w:bookmarkStart w:id="239" w:name="_Toc9309"/>
      <w:bookmarkStart w:id="240" w:name="_Toc455386430"/>
      <w:bookmarkStart w:id="241" w:name="_Toc13306"/>
      <w:r>
        <w:rPr>
          <w:rFonts w:hint="default" w:ascii="Times New Roman" w:hAnsi="Times New Roman" w:cs="Times New Roman" w:eastAsiaTheme="minorEastAsia"/>
          <w:color w:val="auto"/>
          <w:sz w:val="28"/>
          <w:szCs w:val="28"/>
          <w:lang w:val="en-US" w:eastAsia="zh-CN"/>
        </w:rPr>
        <w:t>监测结果表明：场地施工期施工人员生活污水处理设施排口最大排放浓度分别为：PH值在7.6</w:t>
      </w:r>
      <w:r>
        <w:rPr>
          <w:rFonts w:hint="default" w:ascii="Times New Roman" w:hAnsi="Times New Roman" w:cs="Times New Roman"/>
          <w:color w:val="auto"/>
          <w:sz w:val="28"/>
          <w:szCs w:val="28"/>
          <w:lang w:val="en-US" w:eastAsia="zh-CN"/>
        </w:rPr>
        <w:t>5</w:t>
      </w:r>
      <w:r>
        <w:rPr>
          <w:rFonts w:hint="default" w:ascii="Times New Roman" w:hAnsi="Times New Roman" w:cs="Times New Roman" w:eastAsiaTheme="minorEastAsia"/>
          <w:color w:val="auto"/>
          <w:sz w:val="28"/>
          <w:szCs w:val="28"/>
          <w:lang w:val="en-US" w:eastAsia="zh-CN"/>
        </w:rPr>
        <w:t>~7.68、化学需氧量</w:t>
      </w:r>
      <w:r>
        <w:rPr>
          <w:rFonts w:hint="default" w:ascii="Times New Roman" w:hAnsi="Times New Roman" w:cs="Times New Roman"/>
          <w:color w:val="auto"/>
          <w:sz w:val="28"/>
          <w:szCs w:val="28"/>
          <w:lang w:val="en-US" w:eastAsia="zh-CN"/>
        </w:rPr>
        <w:t>261-271</w:t>
      </w:r>
      <w:r>
        <w:rPr>
          <w:rFonts w:hint="default" w:ascii="Times New Roman" w:hAnsi="Times New Roman" w:cs="Times New Roman" w:eastAsiaTheme="minorEastAsia"/>
          <w:color w:val="auto"/>
          <w:sz w:val="28"/>
          <w:szCs w:val="28"/>
          <w:lang w:val="en-US" w:eastAsia="zh-CN"/>
        </w:rPr>
        <w:t>mg/L、氨氮</w:t>
      </w:r>
      <w:r>
        <w:rPr>
          <w:rFonts w:hint="default" w:ascii="Times New Roman" w:hAnsi="Times New Roman" w:cs="Times New Roman"/>
          <w:color w:val="auto"/>
          <w:sz w:val="28"/>
          <w:szCs w:val="28"/>
          <w:lang w:val="en-US" w:eastAsia="zh-CN"/>
        </w:rPr>
        <w:t>36.2-</w:t>
      </w:r>
      <w:r>
        <w:rPr>
          <w:rFonts w:hint="default" w:ascii="Times New Roman" w:hAnsi="Times New Roman" w:cs="Times New Roman" w:eastAsiaTheme="minorEastAsia"/>
          <w:color w:val="auto"/>
          <w:sz w:val="28"/>
          <w:szCs w:val="28"/>
          <w:lang w:val="en-US" w:eastAsia="zh-CN"/>
        </w:rPr>
        <w:t>3</w:t>
      </w:r>
      <w:r>
        <w:rPr>
          <w:rFonts w:hint="default" w:ascii="Times New Roman" w:hAnsi="Times New Roman" w:cs="Times New Roman"/>
          <w:color w:val="auto"/>
          <w:sz w:val="28"/>
          <w:szCs w:val="28"/>
          <w:lang w:val="en-US" w:eastAsia="zh-CN"/>
        </w:rPr>
        <w:t>7</w:t>
      </w:r>
      <w:r>
        <w:rPr>
          <w:rFonts w:hint="default" w:ascii="Times New Roman" w:hAnsi="Times New Roman" w:cs="Times New Roman" w:eastAsiaTheme="minorEastAsia"/>
          <w:color w:val="auto"/>
          <w:sz w:val="28"/>
          <w:szCs w:val="28"/>
          <w:lang w:val="en-US" w:eastAsia="zh-CN"/>
        </w:rPr>
        <w:t>.</w:t>
      </w:r>
      <w:r>
        <w:rPr>
          <w:rFonts w:hint="default" w:ascii="Times New Roman" w:hAnsi="Times New Roman" w:cs="Times New Roman"/>
          <w:color w:val="auto"/>
          <w:sz w:val="28"/>
          <w:szCs w:val="28"/>
          <w:lang w:val="en-US" w:eastAsia="zh-CN"/>
        </w:rPr>
        <w:t>9</w:t>
      </w:r>
      <w:r>
        <w:rPr>
          <w:rFonts w:hint="default" w:ascii="Times New Roman" w:hAnsi="Times New Roman" w:cs="Times New Roman" w:eastAsiaTheme="minorEastAsia"/>
          <w:color w:val="auto"/>
          <w:sz w:val="28"/>
          <w:szCs w:val="28"/>
          <w:lang w:val="en-US" w:eastAsia="zh-CN"/>
        </w:rPr>
        <w:t>mg/L，满足六圩污水处理厂接管标准。</w:t>
      </w:r>
    </w:p>
    <w:bookmarkEnd w:id="233"/>
    <w:bookmarkEnd w:id="234"/>
    <w:p>
      <w:pPr>
        <w:pStyle w:val="6"/>
        <w:pageBreakBefore w:val="0"/>
        <w:widowControl w:val="0"/>
        <w:numPr>
          <w:ilvl w:val="2"/>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lang w:val="en-US" w:eastAsia="zh-CN"/>
        </w:rPr>
      </w:pPr>
      <w:bookmarkStart w:id="242" w:name="_Toc498071853"/>
      <w:bookmarkStart w:id="243" w:name="_Toc484079192"/>
      <w:bookmarkStart w:id="244" w:name="_Toc30775"/>
      <w:r>
        <w:rPr>
          <w:rFonts w:hint="default" w:ascii="Times New Roman" w:hAnsi="Times New Roman" w:cs="Times New Roman" w:eastAsiaTheme="minorEastAsia"/>
          <w:color w:val="auto"/>
          <w:sz w:val="28"/>
          <w:szCs w:val="28"/>
          <w:lang w:val="en-US" w:eastAsia="zh-CN"/>
        </w:rPr>
        <w:t>10.1.3场界噪声</w:t>
      </w:r>
      <w:bookmarkEnd w:id="242"/>
      <w:bookmarkEnd w:id="243"/>
      <w:bookmarkEnd w:id="244"/>
      <w:bookmarkStart w:id="245" w:name="_Toc498071854"/>
      <w:bookmarkStart w:id="246" w:name="_Toc484079193"/>
    </w:p>
    <w:p>
      <w:pPr>
        <w:pageBreakBefore w:val="0"/>
        <w:kinsoku/>
        <w:wordWrap/>
        <w:overflowPunct/>
        <w:topLinePunct w:val="0"/>
        <w:bidi w:val="0"/>
        <w:adjustRightInd w:val="0"/>
        <w:snapToGrid w:val="0"/>
        <w:spacing w:line="360" w:lineRule="auto"/>
        <w:ind w:firstLine="560" w:firstLineChars="200"/>
        <w:textAlignment w:val="auto"/>
        <w:rPr>
          <w:rFonts w:hint="default" w:ascii="Times New Roman" w:hAnsi="Times New Roman" w:cs="Times New Roman" w:eastAsiaTheme="minorEastAsia"/>
          <w:b w:val="0"/>
          <w:bCs/>
          <w:color w:val="auto"/>
          <w:sz w:val="28"/>
          <w:szCs w:val="28"/>
        </w:rPr>
      </w:pPr>
      <w:r>
        <w:rPr>
          <w:rFonts w:hint="default" w:ascii="Times New Roman" w:hAnsi="Times New Roman" w:cs="Times New Roman" w:eastAsiaTheme="minorEastAsia"/>
          <w:b w:val="0"/>
          <w:bCs/>
          <w:color w:val="auto"/>
          <w:sz w:val="28"/>
          <w:szCs w:val="28"/>
        </w:rPr>
        <w:t>监测结果表明，监测期间</w:t>
      </w:r>
      <w:r>
        <w:rPr>
          <w:rFonts w:hint="default" w:ascii="Times New Roman" w:hAnsi="Times New Roman" w:cs="Times New Roman" w:eastAsiaTheme="minorEastAsia"/>
          <w:b w:val="0"/>
          <w:bCs/>
          <w:color w:val="auto"/>
          <w:sz w:val="28"/>
          <w:szCs w:val="28"/>
          <w:lang w:val="en-US" w:eastAsia="zh-CN"/>
        </w:rPr>
        <w:t>场</w:t>
      </w:r>
      <w:r>
        <w:rPr>
          <w:rFonts w:hint="default" w:ascii="Times New Roman" w:hAnsi="Times New Roman" w:cs="Times New Roman" w:eastAsiaTheme="minorEastAsia"/>
          <w:b w:val="0"/>
          <w:bCs/>
          <w:color w:val="auto"/>
          <w:sz w:val="28"/>
          <w:szCs w:val="28"/>
        </w:rPr>
        <w:t>界东、</w:t>
      </w:r>
      <w:r>
        <w:rPr>
          <w:rFonts w:hint="default" w:ascii="Times New Roman" w:hAnsi="Times New Roman" w:cs="Times New Roman" w:eastAsiaTheme="minorEastAsia"/>
          <w:b w:val="0"/>
          <w:bCs/>
          <w:color w:val="auto"/>
          <w:sz w:val="28"/>
          <w:szCs w:val="28"/>
          <w:lang w:val="en-US" w:eastAsia="zh-CN"/>
        </w:rPr>
        <w:t>南、</w:t>
      </w:r>
      <w:r>
        <w:rPr>
          <w:rFonts w:hint="default" w:ascii="Times New Roman" w:hAnsi="Times New Roman" w:cs="Times New Roman" w:eastAsiaTheme="minorEastAsia"/>
          <w:b w:val="0"/>
          <w:bCs/>
          <w:color w:val="auto"/>
          <w:sz w:val="28"/>
          <w:szCs w:val="28"/>
        </w:rPr>
        <w:t>西、北侧的昼、夜间等效声级均符合</w:t>
      </w:r>
      <w:r>
        <w:rPr>
          <w:rFonts w:hint="default" w:ascii="Times New Roman" w:hAnsi="Times New Roman" w:cs="Times New Roman" w:eastAsiaTheme="minorEastAsia"/>
          <w:color w:val="auto"/>
          <w:sz w:val="28"/>
          <w:szCs w:val="28"/>
          <w:highlight w:val="none"/>
          <w:lang w:val="en-US" w:eastAsia="zh-CN"/>
        </w:rPr>
        <w:t>《建筑施工场界环境噪声排放标准》（GB12523-2011）</w:t>
      </w:r>
      <w:r>
        <w:rPr>
          <w:rFonts w:hint="default" w:ascii="Times New Roman" w:hAnsi="Times New Roman" w:cs="Times New Roman" w:eastAsiaTheme="minorEastAsia"/>
          <w:color w:val="auto"/>
          <w:sz w:val="28"/>
          <w:szCs w:val="28"/>
        </w:rPr>
        <w:t>标准</w:t>
      </w:r>
      <w:r>
        <w:rPr>
          <w:rFonts w:hint="default" w:ascii="Times New Roman" w:hAnsi="Times New Roman" w:cs="Times New Roman" w:eastAsiaTheme="minorEastAsia"/>
          <w:b w:val="0"/>
          <w:bCs/>
          <w:color w:val="auto"/>
          <w:sz w:val="28"/>
          <w:szCs w:val="28"/>
        </w:rPr>
        <w:t>。</w:t>
      </w:r>
    </w:p>
    <w:p>
      <w:pPr>
        <w:pStyle w:val="6"/>
        <w:pageBreakBefore w:val="0"/>
        <w:widowControl w:val="0"/>
        <w:numPr>
          <w:ilvl w:val="2"/>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lang w:val="en-US" w:eastAsia="zh-CN"/>
        </w:rPr>
      </w:pPr>
      <w:bookmarkStart w:id="247" w:name="_Toc6202"/>
      <w:r>
        <w:rPr>
          <w:rFonts w:hint="default" w:ascii="Times New Roman" w:hAnsi="Times New Roman" w:cs="Times New Roman" w:eastAsiaTheme="minorEastAsia"/>
          <w:color w:val="auto"/>
          <w:sz w:val="28"/>
          <w:szCs w:val="28"/>
          <w:lang w:val="en-US" w:eastAsia="zh-CN"/>
        </w:rPr>
        <w:t>10.1.4固体废物</w:t>
      </w:r>
      <w:bookmarkEnd w:id="247"/>
    </w:p>
    <w:bookmarkEnd w:id="245"/>
    <w:bookmarkEnd w:id="246"/>
    <w:p>
      <w:pPr>
        <w:keepNext w:val="0"/>
        <w:keepLines w:val="0"/>
        <w:pageBreakBefore w:val="0"/>
        <w:widowControl/>
        <w:numPr>
          <w:ilvl w:val="0"/>
          <w:numId w:val="0"/>
        </w:numPr>
        <w:suppressLineNumbers w:val="0"/>
        <w:kinsoku/>
        <w:wordWrap/>
        <w:overflowPunct/>
        <w:topLinePunct w:val="0"/>
        <w:bidi w:val="0"/>
        <w:spacing w:line="360" w:lineRule="auto"/>
        <w:ind w:leftChars="0" w:firstLine="560" w:firstLineChars="200"/>
        <w:jc w:val="left"/>
        <w:textAlignment w:val="auto"/>
        <w:rPr>
          <w:rFonts w:hint="default" w:ascii="Times New Roman" w:hAnsi="Times New Roman" w:cs="Times New Roman" w:eastAsiaTheme="minorEastAsia"/>
          <w:color w:val="auto"/>
          <w:sz w:val="28"/>
          <w:szCs w:val="28"/>
          <w:highlight w:val="none"/>
          <w:lang w:val="en-US" w:eastAsia="zh-CN"/>
        </w:rPr>
      </w:pPr>
      <w:bookmarkStart w:id="248" w:name="_Toc484079194"/>
      <w:bookmarkStart w:id="249" w:name="_Toc498071855"/>
      <w:r>
        <w:rPr>
          <w:rFonts w:hint="default" w:ascii="Times New Roman" w:hAnsi="Times New Roman" w:cs="Times New Roman" w:eastAsiaTheme="minorEastAsia"/>
          <w:color w:val="auto"/>
          <w:sz w:val="28"/>
          <w:szCs w:val="28"/>
          <w:lang w:val="en-US" w:eastAsia="zh-CN"/>
        </w:rPr>
        <w:t>本项目产生的固废主要工业固体废物一般固废：主要为</w:t>
      </w:r>
      <w:r>
        <w:rPr>
          <w:rFonts w:hint="default" w:ascii="Times New Roman" w:hAnsi="Times New Roman" w:cs="Times New Roman" w:eastAsiaTheme="minorEastAsia"/>
          <w:color w:val="000000"/>
          <w:kern w:val="0"/>
          <w:sz w:val="28"/>
          <w:szCs w:val="28"/>
          <w:lang w:val="en-US" w:eastAsia="zh-CN" w:bidi="ar"/>
        </w:rPr>
        <w:t>工程人员的生活垃圾、建筑垃圾</w:t>
      </w:r>
      <w:r>
        <w:rPr>
          <w:rFonts w:hint="default" w:ascii="Times New Roman" w:hAnsi="Times New Roman" w:cs="Times New Roman" w:eastAsiaTheme="minorEastAsia"/>
          <w:color w:val="auto"/>
          <w:sz w:val="28"/>
          <w:szCs w:val="28"/>
          <w:lang w:val="en-US" w:eastAsia="zh-CN"/>
        </w:rPr>
        <w:t>。生活垃圾由</w:t>
      </w:r>
      <w:r>
        <w:rPr>
          <w:rFonts w:hint="default" w:ascii="Times New Roman" w:hAnsi="Times New Roman" w:cs="Times New Roman" w:eastAsiaTheme="minorEastAsia"/>
          <w:color w:val="auto"/>
          <w:sz w:val="28"/>
          <w:szCs w:val="28"/>
          <w:highlight w:val="none"/>
          <w:lang w:val="en-US" w:eastAsia="zh-CN"/>
        </w:rPr>
        <w:t>扬州市禾缘保洁服务有限公司处理，建筑垃圾由扬州联通医药设备有限公司处理。</w:t>
      </w:r>
    </w:p>
    <w:p>
      <w:pPr>
        <w:pStyle w:val="6"/>
        <w:pageBreakBefore w:val="0"/>
        <w:widowControl w:val="0"/>
        <w:numPr>
          <w:ilvl w:val="2"/>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lang w:val="en-US" w:eastAsia="zh-CN"/>
        </w:rPr>
      </w:pPr>
      <w:bookmarkStart w:id="250" w:name="_Toc20652"/>
      <w:r>
        <w:rPr>
          <w:rFonts w:hint="default" w:ascii="Times New Roman" w:hAnsi="Times New Roman" w:cs="Times New Roman" w:eastAsiaTheme="minorEastAsia"/>
          <w:color w:val="auto"/>
          <w:sz w:val="28"/>
          <w:szCs w:val="28"/>
          <w:lang w:val="en-US" w:eastAsia="zh-CN"/>
        </w:rPr>
        <w:t>10.1.5总量核</w:t>
      </w:r>
      <w:bookmarkEnd w:id="248"/>
      <w:r>
        <w:rPr>
          <w:rFonts w:hint="default" w:ascii="Times New Roman" w:hAnsi="Times New Roman" w:cs="Times New Roman" w:eastAsiaTheme="minorEastAsia"/>
          <w:color w:val="auto"/>
          <w:sz w:val="28"/>
          <w:szCs w:val="28"/>
          <w:lang w:val="en-US" w:eastAsia="zh-CN"/>
        </w:rPr>
        <w:t>算</w:t>
      </w:r>
      <w:bookmarkEnd w:id="249"/>
      <w:bookmarkEnd w:id="250"/>
    </w:p>
    <w:p>
      <w:pPr>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rPr>
        <w:t>本项目</w:t>
      </w:r>
      <w:r>
        <w:rPr>
          <w:rFonts w:hint="default" w:ascii="Times New Roman" w:hAnsi="Times New Roman" w:cs="Times New Roman" w:eastAsiaTheme="minorEastAsia"/>
          <w:color w:val="auto"/>
          <w:sz w:val="28"/>
          <w:szCs w:val="28"/>
          <w:lang w:val="en-US" w:eastAsia="zh-CN"/>
        </w:rPr>
        <w:t>未核定总量</w:t>
      </w:r>
      <w:r>
        <w:rPr>
          <w:rFonts w:hint="default" w:ascii="Times New Roman" w:hAnsi="Times New Roman" w:cs="Times New Roman" w:eastAsiaTheme="minorEastAsia"/>
          <w:color w:val="auto"/>
          <w:sz w:val="28"/>
          <w:szCs w:val="28"/>
        </w:rPr>
        <w:t>。</w:t>
      </w:r>
    </w:p>
    <w:p>
      <w:pPr>
        <w:pStyle w:val="6"/>
        <w:pageBreakBefore w:val="0"/>
        <w:widowControl w:val="0"/>
        <w:numPr>
          <w:ilvl w:val="2"/>
          <w:numId w:val="0"/>
        </w:numPr>
        <w:kinsoku/>
        <w:wordWrap/>
        <w:overflowPunct/>
        <w:topLinePunct w:val="0"/>
        <w:bidi w:val="0"/>
        <w:adjustRightInd/>
        <w:snapToGrid/>
        <w:spacing w:beforeAutospacing="0" w:afterAutospacing="0" w:line="360" w:lineRule="auto"/>
        <w:ind w:leftChars="0" w:firstLine="562" w:firstLineChars="200"/>
        <w:rPr>
          <w:rFonts w:hint="default" w:ascii="Times New Roman" w:hAnsi="Times New Roman" w:cs="Times New Roman" w:eastAsiaTheme="minorEastAsia"/>
          <w:color w:val="auto"/>
          <w:sz w:val="28"/>
          <w:szCs w:val="28"/>
          <w:lang w:val="en-US" w:eastAsia="zh-CN"/>
        </w:rPr>
      </w:pPr>
      <w:bookmarkStart w:id="251" w:name="_Toc5204"/>
      <w:bookmarkStart w:id="252" w:name="_Toc484436413"/>
      <w:r>
        <w:rPr>
          <w:rFonts w:hint="default" w:ascii="Times New Roman" w:hAnsi="Times New Roman" w:cs="Times New Roman" w:eastAsiaTheme="minorEastAsia"/>
          <w:color w:val="auto"/>
          <w:sz w:val="28"/>
          <w:szCs w:val="28"/>
          <w:lang w:val="en-US" w:eastAsia="zh-CN"/>
        </w:rPr>
        <w:t>10.1.6总结</w:t>
      </w:r>
      <w:bookmarkEnd w:id="251"/>
    </w:p>
    <w:p>
      <w:pPr>
        <w:pStyle w:val="15"/>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zh-CN" w:eastAsia="zh-CN"/>
        </w:rPr>
        <w:t>该项目较好的履行了“三同时”制度，监测结果表明：</w:t>
      </w:r>
      <w:r>
        <w:rPr>
          <w:rFonts w:hint="default" w:ascii="Times New Roman" w:hAnsi="Times New Roman" w:cs="Times New Roman" w:eastAsiaTheme="minorEastAsia"/>
          <w:color w:val="auto"/>
          <w:sz w:val="28"/>
          <w:szCs w:val="28"/>
          <w:lang w:val="en-US" w:eastAsia="zh-CN"/>
        </w:rPr>
        <w:t>施工期</w:t>
      </w:r>
      <w:r>
        <w:rPr>
          <w:rFonts w:hint="default" w:ascii="Times New Roman" w:hAnsi="Times New Roman" w:cs="Times New Roman" w:eastAsiaTheme="minorEastAsia"/>
          <w:color w:val="auto"/>
          <w:sz w:val="28"/>
          <w:szCs w:val="28"/>
          <w:lang w:val="zh-CN" w:eastAsia="zh-CN"/>
        </w:rPr>
        <w:t>监测期间，该项目各项污染物指标均符合排放标准要求，固体废弃物基本得到妥善处理、处置及综合利用；环评批复中的各项要求，基本落实，各类环保治理设施运行正常。建议通过验收。</w:t>
      </w:r>
      <w:bookmarkEnd w:id="235"/>
      <w:bookmarkEnd w:id="236"/>
      <w:bookmarkEnd w:id="237"/>
      <w:bookmarkEnd w:id="238"/>
      <w:bookmarkEnd w:id="239"/>
      <w:bookmarkEnd w:id="240"/>
      <w:bookmarkEnd w:id="241"/>
      <w:bookmarkEnd w:id="252"/>
    </w:p>
    <w:p>
      <w:pPr>
        <w:pStyle w:val="2"/>
        <w:pageBreakBefore w:val="0"/>
        <w:kinsoku/>
        <w:wordWrap/>
        <w:overflowPunct/>
        <w:topLinePunct w:val="0"/>
        <w:bidi w:val="0"/>
        <w:spacing w:line="360" w:lineRule="auto"/>
        <w:ind w:firstLine="562" w:firstLineChars="200"/>
        <w:textAlignment w:val="auto"/>
        <w:rPr>
          <w:rFonts w:hint="default" w:ascii="Times New Roman" w:hAnsi="Times New Roman" w:cs="Times New Roman" w:eastAsiaTheme="minorEastAsia"/>
          <w:color w:val="auto"/>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numPr>
          <w:ilvl w:val="0"/>
          <w:numId w:val="0"/>
        </w:numPr>
        <w:bidi w:val="0"/>
        <w:ind w:right="-198" w:rightChars="0"/>
        <w:rPr>
          <w:rFonts w:hint="default" w:ascii="Times New Roman" w:hAnsi="Times New Roman" w:cs="Times New Roman"/>
          <w:lang w:val="en-US" w:eastAsia="zh-CN"/>
        </w:rPr>
      </w:pPr>
      <w:bookmarkStart w:id="253" w:name="_Toc7950"/>
      <w:bookmarkStart w:id="254" w:name="_Toc22190"/>
      <w:bookmarkStart w:id="255" w:name="_Toc16488"/>
      <w:r>
        <w:rPr>
          <w:rFonts w:hint="default" w:ascii="Times New Roman" w:hAnsi="Times New Roman" w:cs="Times New Roman"/>
          <w:lang w:val="en-US" w:eastAsia="zh-CN"/>
        </w:rPr>
        <w:t>附件1营业执照</w:t>
      </w:r>
      <w:bookmarkEnd w:id="253"/>
    </w:p>
    <w:p>
      <w:pPr>
        <w:jc w:val="left"/>
        <w:outlineLvl w:val="0"/>
        <w:rPr>
          <w:rFonts w:hint="default" w:ascii="Times New Roman" w:hAnsi="Times New Roman" w:eastAsia="宋体" w:cs="Times New Roman"/>
          <w:b/>
          <w:bCs/>
          <w:color w:val="auto"/>
          <w:sz w:val="28"/>
          <w:szCs w:val="28"/>
          <w:lang w:val="en-US" w:eastAsia="zh-CN"/>
        </w:rPr>
      </w:pPr>
    </w:p>
    <w:p>
      <w:pPr>
        <w:bidi w:val="0"/>
        <w:rPr>
          <w:rFonts w:hint="default" w:ascii="Times New Roman" w:hAnsi="Times New Roman" w:cs="Times New Roman"/>
          <w:lang w:val="en-US" w:eastAsia="zh-CN"/>
        </w:rPr>
      </w:pPr>
      <w:bookmarkStart w:id="256" w:name="_Toc22407"/>
      <w:bookmarkStart w:id="257" w:name="_Toc32064"/>
      <w:r>
        <w:rPr>
          <w:rFonts w:hint="default" w:ascii="Times New Roman" w:hAnsi="Times New Roman" w:cs="Times New Roman"/>
          <w:lang w:val="en-US" w:eastAsia="zh-CN"/>
        </w:rPr>
        <w:drawing>
          <wp:inline distT="0" distB="0" distL="114300" distR="114300">
            <wp:extent cx="5273040" cy="3829685"/>
            <wp:effectExtent l="0" t="0" r="3810" b="18415"/>
            <wp:docPr id="3" name="图片 3" descr="营业执照原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营业执照原件"/>
                    <pic:cNvPicPr>
                      <a:picLocks noChangeAspect="1"/>
                    </pic:cNvPicPr>
                  </pic:nvPicPr>
                  <pic:blipFill>
                    <a:blip r:embed="rId16"/>
                    <a:stretch>
                      <a:fillRect/>
                    </a:stretch>
                  </pic:blipFill>
                  <pic:spPr>
                    <a:xfrm>
                      <a:off x="0" y="0"/>
                      <a:ext cx="5273040" cy="3829685"/>
                    </a:xfrm>
                    <a:prstGeom prst="rect">
                      <a:avLst/>
                    </a:prstGeom>
                  </pic:spPr>
                </pic:pic>
              </a:graphicData>
            </a:graphic>
          </wp:inline>
        </w:drawing>
      </w:r>
      <w:bookmarkEnd w:id="256"/>
      <w:bookmarkEnd w:id="257"/>
    </w:p>
    <w:p>
      <w:pPr>
        <w:ind w:left="0" w:leftChars="0" w:firstLine="0" w:firstLineChars="0"/>
        <w:jc w:val="left"/>
        <w:outlineLvl w:val="0"/>
        <w:rPr>
          <w:rFonts w:hint="default" w:ascii="Times New Roman" w:hAnsi="Times New Roman" w:eastAsia="仿宋_GB2312" w:cs="Times New Roman"/>
          <w:b/>
          <w:bCs/>
          <w:kern w:val="2"/>
          <w:sz w:val="30"/>
          <w:szCs w:val="30"/>
          <w:lang w:val="en-US" w:eastAsia="zh-CN" w:bidi="ar-SA"/>
        </w:rPr>
      </w:pPr>
    </w:p>
    <w:p>
      <w:pPr>
        <w:ind w:left="0" w:leftChars="0" w:firstLine="0" w:firstLineChars="0"/>
        <w:jc w:val="left"/>
        <w:outlineLvl w:val="0"/>
        <w:rPr>
          <w:rFonts w:hint="default" w:ascii="Times New Roman" w:hAnsi="Times New Roman" w:eastAsia="仿宋_GB2312" w:cs="Times New Roman"/>
          <w:b/>
          <w:bCs/>
          <w:kern w:val="2"/>
          <w:sz w:val="30"/>
          <w:szCs w:val="30"/>
          <w:lang w:val="en-US" w:eastAsia="zh-CN" w:bidi="ar-SA"/>
        </w:rPr>
      </w:pPr>
    </w:p>
    <w:p>
      <w:pPr>
        <w:ind w:left="0" w:leftChars="0" w:firstLine="0" w:firstLineChars="0"/>
        <w:jc w:val="left"/>
        <w:outlineLvl w:val="0"/>
        <w:rPr>
          <w:rFonts w:hint="default" w:ascii="Times New Roman" w:hAnsi="Times New Roman" w:eastAsia="仿宋_GB2312" w:cs="Times New Roman"/>
          <w:b/>
          <w:bCs/>
          <w:kern w:val="2"/>
          <w:sz w:val="30"/>
          <w:szCs w:val="30"/>
          <w:lang w:val="en-US" w:eastAsia="zh-CN" w:bidi="ar-SA"/>
        </w:rPr>
      </w:pPr>
    </w:p>
    <w:p>
      <w:pPr>
        <w:ind w:left="0" w:leftChars="0" w:firstLine="0" w:firstLineChars="0"/>
        <w:jc w:val="left"/>
        <w:outlineLvl w:val="0"/>
        <w:rPr>
          <w:rFonts w:hint="default" w:ascii="Times New Roman" w:hAnsi="Times New Roman" w:eastAsia="仿宋_GB2312" w:cs="Times New Roman"/>
          <w:b/>
          <w:bCs/>
          <w:kern w:val="2"/>
          <w:sz w:val="30"/>
          <w:szCs w:val="30"/>
          <w:lang w:val="en-US" w:eastAsia="zh-CN" w:bidi="ar-SA"/>
        </w:rPr>
      </w:pPr>
    </w:p>
    <w:p>
      <w:pPr>
        <w:ind w:left="0" w:leftChars="0" w:firstLine="0" w:firstLineChars="0"/>
        <w:jc w:val="left"/>
        <w:outlineLvl w:val="0"/>
        <w:rPr>
          <w:rFonts w:hint="default" w:ascii="Times New Roman" w:hAnsi="Times New Roman" w:eastAsia="仿宋_GB2312" w:cs="Times New Roman"/>
          <w:b/>
          <w:bCs/>
          <w:kern w:val="2"/>
          <w:sz w:val="30"/>
          <w:szCs w:val="30"/>
          <w:lang w:val="en-US" w:eastAsia="zh-CN" w:bidi="ar-SA"/>
        </w:rPr>
      </w:pPr>
    </w:p>
    <w:p>
      <w:pPr>
        <w:ind w:left="0" w:leftChars="0" w:firstLine="0" w:firstLineChars="0"/>
        <w:jc w:val="left"/>
        <w:outlineLvl w:val="0"/>
        <w:rPr>
          <w:rFonts w:hint="default" w:ascii="Times New Roman" w:hAnsi="Times New Roman" w:eastAsia="仿宋_GB2312" w:cs="Times New Roman"/>
          <w:b/>
          <w:bCs/>
          <w:kern w:val="2"/>
          <w:sz w:val="30"/>
          <w:szCs w:val="30"/>
          <w:lang w:val="en-US" w:eastAsia="zh-CN" w:bidi="ar-SA"/>
        </w:rPr>
      </w:pPr>
    </w:p>
    <w:p>
      <w:pPr>
        <w:ind w:left="0" w:leftChars="0" w:firstLine="0" w:firstLineChars="0"/>
        <w:jc w:val="left"/>
        <w:outlineLvl w:val="0"/>
        <w:rPr>
          <w:rFonts w:hint="default" w:ascii="Times New Roman" w:hAnsi="Times New Roman" w:eastAsia="仿宋_GB2312" w:cs="Times New Roman"/>
          <w:b/>
          <w:bCs/>
          <w:kern w:val="2"/>
          <w:sz w:val="30"/>
          <w:szCs w:val="30"/>
          <w:lang w:val="en-US" w:eastAsia="zh-CN" w:bidi="ar-SA"/>
        </w:rPr>
      </w:pPr>
    </w:p>
    <w:p>
      <w:pPr>
        <w:ind w:left="0" w:leftChars="0" w:firstLine="0" w:firstLineChars="0"/>
        <w:jc w:val="left"/>
        <w:outlineLvl w:val="0"/>
        <w:rPr>
          <w:rFonts w:hint="default" w:ascii="Times New Roman" w:hAnsi="Times New Roman" w:eastAsia="仿宋_GB2312" w:cs="Times New Roman"/>
          <w:b/>
          <w:bCs/>
          <w:kern w:val="2"/>
          <w:sz w:val="30"/>
          <w:szCs w:val="30"/>
          <w:lang w:val="en-US" w:eastAsia="zh-CN" w:bidi="ar-SA"/>
        </w:rPr>
      </w:pPr>
    </w:p>
    <w:p>
      <w:pPr>
        <w:ind w:left="0" w:leftChars="0" w:firstLine="0" w:firstLineChars="0"/>
        <w:jc w:val="left"/>
        <w:outlineLvl w:val="0"/>
        <w:rPr>
          <w:rFonts w:hint="default" w:ascii="Times New Roman" w:hAnsi="Times New Roman" w:eastAsia="仿宋_GB2312" w:cs="Times New Roman"/>
          <w:b/>
          <w:bCs/>
          <w:kern w:val="2"/>
          <w:sz w:val="30"/>
          <w:szCs w:val="30"/>
          <w:lang w:val="en-US" w:eastAsia="zh-CN" w:bidi="ar-SA"/>
        </w:rPr>
      </w:pPr>
    </w:p>
    <w:p>
      <w:pPr>
        <w:ind w:left="0" w:leftChars="0" w:firstLine="0" w:firstLineChars="0"/>
        <w:jc w:val="left"/>
        <w:outlineLvl w:val="0"/>
        <w:rPr>
          <w:rFonts w:hint="default" w:ascii="Times New Roman" w:hAnsi="Times New Roman" w:eastAsia="仿宋_GB2312" w:cs="Times New Roman"/>
          <w:b/>
          <w:bCs/>
          <w:kern w:val="2"/>
          <w:sz w:val="30"/>
          <w:szCs w:val="30"/>
          <w:lang w:val="en-US" w:eastAsia="zh-CN" w:bidi="ar-SA"/>
        </w:rPr>
      </w:pPr>
    </w:p>
    <w:p>
      <w:pPr>
        <w:ind w:left="0" w:leftChars="0" w:firstLine="0" w:firstLineChars="0"/>
        <w:jc w:val="left"/>
        <w:outlineLvl w:val="0"/>
        <w:rPr>
          <w:rFonts w:hint="default" w:ascii="Times New Roman" w:hAnsi="Times New Roman" w:eastAsia="仿宋_GB2312" w:cs="Times New Roman"/>
          <w:b/>
          <w:bCs/>
          <w:kern w:val="2"/>
          <w:sz w:val="30"/>
          <w:szCs w:val="30"/>
          <w:lang w:val="en-US" w:eastAsia="zh-CN" w:bidi="ar-SA"/>
        </w:rPr>
      </w:pPr>
    </w:p>
    <w:p>
      <w:pPr>
        <w:pStyle w:val="4"/>
        <w:numPr>
          <w:ilvl w:val="0"/>
          <w:numId w:val="0"/>
        </w:numPr>
        <w:bidi w:val="0"/>
        <w:ind w:leftChars="0" w:right="-198" w:rightChars="0"/>
        <w:rPr>
          <w:rFonts w:hint="default" w:ascii="Times New Roman" w:hAnsi="Times New Roman" w:cs="Times New Roman"/>
          <w:lang w:val="en-US" w:eastAsia="zh-CN"/>
        </w:rPr>
      </w:pPr>
      <w:bookmarkStart w:id="258" w:name="_Toc26555"/>
      <w:r>
        <w:rPr>
          <w:rFonts w:hint="default" w:ascii="Times New Roman" w:hAnsi="Times New Roman" w:cs="Times New Roman"/>
          <w:lang w:val="en-US" w:eastAsia="zh-CN"/>
        </w:rPr>
        <w:t>附件2立项报告</w:t>
      </w:r>
      <w:bookmarkEnd w:id="258"/>
    </w:p>
    <w:p>
      <w:pPr>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rPr>
        <w:drawing>
          <wp:inline distT="0" distB="0" distL="114300" distR="114300">
            <wp:extent cx="5262880" cy="7019290"/>
            <wp:effectExtent l="0" t="0" r="13970" b="10160"/>
            <wp:docPr id="7" name="图片 7" descr="1c4744a0e3e8ecf5e05609e7fcf5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c4744a0e3e8ecf5e05609e7fcf55f2"/>
                    <pic:cNvPicPr>
                      <a:picLocks noChangeAspect="1"/>
                    </pic:cNvPicPr>
                  </pic:nvPicPr>
                  <pic:blipFill>
                    <a:blip r:embed="rId17"/>
                    <a:stretch>
                      <a:fillRect/>
                    </a:stretch>
                  </pic:blipFill>
                  <pic:spPr>
                    <a:xfrm>
                      <a:off x="0" y="0"/>
                      <a:ext cx="5262880" cy="7019290"/>
                    </a:xfrm>
                    <a:prstGeom prst="rect">
                      <a:avLst/>
                    </a:prstGeom>
                  </pic:spPr>
                </pic:pic>
              </a:graphicData>
            </a:graphic>
          </wp:inline>
        </w:drawing>
      </w:r>
    </w:p>
    <w:p>
      <w:pPr>
        <w:rPr>
          <w:rFonts w:hint="default" w:ascii="Times New Roman" w:hAnsi="Times New Roman" w:eastAsia="宋体" w:cs="Times New Roman"/>
          <w:color w:val="auto"/>
          <w:sz w:val="24"/>
          <w:szCs w:val="24"/>
        </w:rPr>
      </w:pPr>
      <w:r>
        <w:rPr>
          <w:rFonts w:hint="default" w:ascii="Times New Roman" w:hAnsi="Times New Roman" w:cs="Times New Roman"/>
        </w:rPr>
        <w:drawing>
          <wp:inline distT="0" distB="0" distL="114300" distR="114300">
            <wp:extent cx="5262880" cy="7019290"/>
            <wp:effectExtent l="0" t="0" r="13970" b="10160"/>
            <wp:docPr id="8" name="图片 8" descr="c4dcb687d19429a4f0702e719538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4dcb687d19429a4f0702e71953816e"/>
                    <pic:cNvPicPr>
                      <a:picLocks noChangeAspect="1"/>
                    </pic:cNvPicPr>
                  </pic:nvPicPr>
                  <pic:blipFill>
                    <a:blip r:embed="rId18"/>
                    <a:stretch>
                      <a:fillRect/>
                    </a:stretch>
                  </pic:blipFill>
                  <pic:spPr>
                    <a:xfrm>
                      <a:off x="0" y="0"/>
                      <a:ext cx="5262880" cy="7019290"/>
                    </a:xfrm>
                    <a:prstGeom prst="rect">
                      <a:avLst/>
                    </a:prstGeom>
                  </pic:spPr>
                </pic:pic>
              </a:graphicData>
            </a:graphic>
          </wp:inline>
        </w:drawing>
      </w:r>
      <w:r>
        <w:rPr>
          <w:rFonts w:hint="default" w:ascii="Times New Roman" w:hAnsi="Times New Roman" w:eastAsia="宋体" w:cs="Times New Roman"/>
          <w:color w:val="auto"/>
          <w:sz w:val="24"/>
          <w:szCs w:val="24"/>
        </w:rPr>
        <w:br w:type="page"/>
      </w:r>
    </w:p>
    <w:p>
      <w:pPr>
        <w:pStyle w:val="4"/>
        <w:numPr>
          <w:ilvl w:val="0"/>
          <w:numId w:val="0"/>
        </w:numPr>
        <w:bidi w:val="0"/>
        <w:ind w:leftChars="0" w:right="-198" w:rightChars="0"/>
        <w:rPr>
          <w:rFonts w:hint="default" w:ascii="Times New Roman" w:hAnsi="Times New Roman" w:cs="Times New Roman"/>
          <w:lang w:val="en-US" w:eastAsia="zh-CN"/>
        </w:rPr>
      </w:pPr>
      <w:bookmarkStart w:id="259" w:name="_Toc21844"/>
      <w:r>
        <w:rPr>
          <w:rFonts w:hint="default" w:ascii="Times New Roman" w:hAnsi="Times New Roman" w:cs="Times New Roman"/>
          <w:lang w:val="en-US" w:eastAsia="zh-CN"/>
        </w:rPr>
        <w:t>附件3环评批复</w:t>
      </w:r>
      <w:bookmarkEnd w:id="259"/>
    </w:p>
    <w:p>
      <w:pPr>
        <w:ind w:left="0" w:leftChars="0" w:firstLine="0" w:firstLineChars="0"/>
        <w:rPr>
          <w:rFonts w:hint="default" w:ascii="Times New Roman" w:hAnsi="Times New Roman" w:cs="Times New Roman"/>
          <w:color w:val="auto"/>
        </w:rPr>
      </w:pPr>
      <w:r>
        <w:rPr>
          <w:rFonts w:hint="default" w:ascii="Times New Roman" w:hAnsi="Times New Roman" w:cs="Times New Roman" w:eastAsiaTheme="minorEastAsia"/>
          <w:lang w:eastAsia="zh-CN"/>
        </w:rPr>
        <w:drawing>
          <wp:inline distT="0" distB="0" distL="114300" distR="114300">
            <wp:extent cx="5262880" cy="7019290"/>
            <wp:effectExtent l="0" t="0" r="13970" b="10160"/>
            <wp:docPr id="10" name="图片 10" descr="23b858079d479a861e44b6267fae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3b858079d479a861e44b6267fae71d"/>
                    <pic:cNvPicPr>
                      <a:picLocks noChangeAspect="1"/>
                    </pic:cNvPicPr>
                  </pic:nvPicPr>
                  <pic:blipFill>
                    <a:blip r:embed="rId19"/>
                    <a:stretch>
                      <a:fillRect/>
                    </a:stretch>
                  </pic:blipFill>
                  <pic:spPr>
                    <a:xfrm>
                      <a:off x="0" y="0"/>
                      <a:ext cx="5262880" cy="7019290"/>
                    </a:xfrm>
                    <a:prstGeom prst="rect">
                      <a:avLst/>
                    </a:prstGeom>
                  </pic:spPr>
                </pic:pic>
              </a:graphicData>
            </a:graphic>
          </wp:inline>
        </w:drawing>
      </w:r>
    </w:p>
    <w:p>
      <w:pPr>
        <w:rPr>
          <w:rFonts w:hint="default" w:ascii="Times New Roman" w:hAnsi="Times New Roman" w:cs="Times New Roman"/>
          <w:color w:val="auto"/>
        </w:rPr>
      </w:pPr>
    </w:p>
    <w:p>
      <w:pPr>
        <w:pStyle w:val="15"/>
        <w:jc w:val="center"/>
        <w:rPr>
          <w:rFonts w:hint="default" w:ascii="Times New Roman" w:hAnsi="Times New Roman" w:cs="Times New Roman" w:eastAsiaTheme="minorEastAsia"/>
          <w:b/>
          <w:bCs/>
          <w:color w:val="auto"/>
          <w:kern w:val="2"/>
          <w:sz w:val="24"/>
          <w:szCs w:val="24"/>
          <w:lang w:val="en-US" w:eastAsia="zh-CN" w:bidi="ar-SA"/>
        </w:rPr>
      </w:pPr>
    </w:p>
    <w:p>
      <w:pPr>
        <w:keepLines w:val="0"/>
        <w:pageBreakBefore w:val="0"/>
        <w:numPr>
          <w:ilvl w:val="0"/>
          <w:numId w:val="0"/>
        </w:numPr>
        <w:kinsoku/>
        <w:wordWrap/>
        <w:overflowPunct/>
        <w:topLinePunct w:val="0"/>
        <w:bidi w:val="0"/>
        <w:adjustRightInd/>
        <w:snapToGrid/>
        <w:ind w:leftChars="0" w:right="-198" w:rightChars="0"/>
        <w:outlineLvl w:val="9"/>
        <w:rPr>
          <w:rFonts w:hint="default" w:ascii="Times New Roman" w:hAnsi="Times New Roman" w:cs="Times New Roman" w:eastAsiaTheme="minorEastAsia"/>
          <w:b/>
          <w:bCs/>
          <w:color w:val="auto"/>
          <w:sz w:val="24"/>
          <w:szCs w:val="24"/>
          <w:lang w:eastAsia="zh-CN"/>
        </w:rPr>
      </w:pPr>
    </w:p>
    <w:p>
      <w:pPr>
        <w:keepLines w:val="0"/>
        <w:pageBreakBefore w:val="0"/>
        <w:numPr>
          <w:ilvl w:val="0"/>
          <w:numId w:val="0"/>
        </w:numPr>
        <w:kinsoku/>
        <w:wordWrap/>
        <w:overflowPunct/>
        <w:topLinePunct w:val="0"/>
        <w:bidi w:val="0"/>
        <w:adjustRightInd/>
        <w:snapToGrid/>
        <w:ind w:leftChars="0" w:right="-198" w:rightChars="0"/>
        <w:outlineLvl w:val="9"/>
        <w:rPr>
          <w:rFonts w:hint="default" w:ascii="Times New Roman" w:hAnsi="Times New Roman" w:cs="Times New Roman" w:eastAsiaTheme="minorEastAsia"/>
          <w:b/>
          <w:bCs/>
          <w:color w:val="auto"/>
          <w:sz w:val="24"/>
          <w:szCs w:val="24"/>
        </w:rPr>
      </w:pPr>
    </w:p>
    <w:p>
      <w:pPr>
        <w:keepLines w:val="0"/>
        <w:pageBreakBefore w:val="0"/>
        <w:numPr>
          <w:ilvl w:val="0"/>
          <w:numId w:val="0"/>
        </w:numPr>
        <w:kinsoku/>
        <w:wordWrap/>
        <w:overflowPunct/>
        <w:topLinePunct w:val="0"/>
        <w:bidi w:val="0"/>
        <w:adjustRightInd/>
        <w:snapToGrid/>
        <w:ind w:leftChars="0" w:right="-198" w:rightChars="0"/>
        <w:outlineLvl w:val="9"/>
        <w:rPr>
          <w:rFonts w:hint="default" w:ascii="Times New Roman" w:hAnsi="Times New Roman" w:cs="Times New Roman" w:eastAsiaTheme="minorEastAsia"/>
          <w:b/>
          <w:bCs/>
          <w:color w:val="auto"/>
          <w:sz w:val="24"/>
          <w:szCs w:val="24"/>
        </w:rPr>
      </w:pPr>
    </w:p>
    <w:p>
      <w:pPr>
        <w:keepLines w:val="0"/>
        <w:pageBreakBefore w:val="0"/>
        <w:numPr>
          <w:ilvl w:val="0"/>
          <w:numId w:val="0"/>
        </w:numPr>
        <w:kinsoku/>
        <w:wordWrap/>
        <w:overflowPunct/>
        <w:topLinePunct w:val="0"/>
        <w:bidi w:val="0"/>
        <w:adjustRightInd/>
        <w:snapToGrid/>
        <w:ind w:leftChars="0" w:right="-198" w:rightChars="0"/>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rPr>
        <w:drawing>
          <wp:inline distT="0" distB="0" distL="114300" distR="114300">
            <wp:extent cx="5262880" cy="7019290"/>
            <wp:effectExtent l="0" t="0" r="13970" b="10160"/>
            <wp:docPr id="11" name="图片 11" descr="3bb196bb64e9fa3f6a7816785512d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bb196bb64e9fa3f6a7816785512dfc"/>
                    <pic:cNvPicPr>
                      <a:picLocks noChangeAspect="1"/>
                    </pic:cNvPicPr>
                  </pic:nvPicPr>
                  <pic:blipFill>
                    <a:blip r:embed="rId20"/>
                    <a:stretch>
                      <a:fillRect/>
                    </a:stretch>
                  </pic:blipFill>
                  <pic:spPr>
                    <a:xfrm>
                      <a:off x="0" y="0"/>
                      <a:ext cx="5262880" cy="7019290"/>
                    </a:xfrm>
                    <a:prstGeom prst="rect">
                      <a:avLst/>
                    </a:prstGeom>
                  </pic:spPr>
                </pic:pic>
              </a:graphicData>
            </a:graphic>
          </wp:inline>
        </w:drawing>
      </w:r>
    </w:p>
    <w:p>
      <w:pPr>
        <w:pStyle w:val="15"/>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left"/>
        <w:textAlignment w:val="auto"/>
        <w:outlineLvl w:val="0"/>
        <w:rPr>
          <w:rFonts w:hint="default" w:ascii="Times New Roman" w:hAnsi="Times New Roman" w:cs="Times New Roman"/>
          <w:b/>
          <w:bCs/>
          <w:color w:val="auto"/>
          <w:sz w:val="28"/>
          <w:szCs w:val="28"/>
          <w:lang w:val="en-US" w:eastAsia="zh-CN"/>
        </w:rPr>
      </w:pPr>
    </w:p>
    <w:p>
      <w:pPr>
        <w:pStyle w:val="15"/>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outlineLvl w:val="9"/>
        <w:rPr>
          <w:rFonts w:hint="default" w:ascii="Times New Roman" w:hAnsi="Times New Roman" w:cs="Times New Roman" w:eastAsiaTheme="minorEastAsia"/>
          <w:b/>
          <w:bCs/>
          <w:color w:val="auto"/>
          <w:sz w:val="24"/>
          <w:szCs w:val="24"/>
          <w:lang w:val="en-US" w:eastAsia="zh-CN"/>
        </w:rPr>
      </w:pPr>
    </w:p>
    <w:bookmarkEnd w:id="254"/>
    <w:bookmarkEnd w:id="255"/>
    <w:p>
      <w:pPr>
        <w:keepLines w:val="0"/>
        <w:pageBreakBefore w:val="0"/>
        <w:numPr>
          <w:ilvl w:val="0"/>
          <w:numId w:val="0"/>
        </w:numPr>
        <w:kinsoku/>
        <w:wordWrap/>
        <w:overflowPunct/>
        <w:topLinePunct w:val="0"/>
        <w:bidi w:val="0"/>
        <w:adjustRightInd/>
        <w:snapToGrid/>
        <w:ind w:leftChars="0" w:right="-198" w:rightChars="0"/>
        <w:jc w:val="left"/>
        <w:outlineLvl w:val="0"/>
        <w:rPr>
          <w:rFonts w:hint="default" w:ascii="Times New Roman" w:hAnsi="Times New Roman" w:cs="Times New Roman"/>
          <w:b/>
          <w:bCs/>
          <w:color w:val="auto"/>
          <w:sz w:val="28"/>
          <w:szCs w:val="28"/>
          <w:lang w:val="en-US" w:eastAsia="zh-CN"/>
        </w:rPr>
      </w:pPr>
    </w:p>
    <w:p>
      <w:pPr>
        <w:keepLines w:val="0"/>
        <w:pageBreakBefore w:val="0"/>
        <w:numPr>
          <w:ilvl w:val="0"/>
          <w:numId w:val="0"/>
        </w:numPr>
        <w:kinsoku/>
        <w:wordWrap/>
        <w:overflowPunct/>
        <w:topLinePunct w:val="0"/>
        <w:bidi w:val="0"/>
        <w:adjustRightInd/>
        <w:snapToGrid/>
        <w:ind w:leftChars="0" w:right="-198" w:rightChars="0"/>
        <w:jc w:val="left"/>
        <w:outlineLvl w:val="0"/>
        <w:rPr>
          <w:rFonts w:hint="default" w:ascii="Times New Roman" w:hAnsi="Times New Roman" w:cs="Times New Roman"/>
          <w:b/>
          <w:bCs/>
          <w:color w:val="auto"/>
          <w:sz w:val="28"/>
          <w:szCs w:val="28"/>
          <w:lang w:val="en-US" w:eastAsia="zh-CN"/>
        </w:rPr>
      </w:pPr>
    </w:p>
    <w:p>
      <w:pPr>
        <w:pStyle w:val="4"/>
        <w:numPr>
          <w:ilvl w:val="0"/>
          <w:numId w:val="0"/>
        </w:numPr>
        <w:bidi w:val="0"/>
        <w:ind w:leftChars="0" w:right="-198" w:rightChars="0"/>
        <w:rPr>
          <w:rFonts w:hint="default" w:ascii="Times New Roman" w:hAnsi="Times New Roman" w:cs="Times New Roman"/>
          <w:lang w:val="en-US" w:eastAsia="zh-CN"/>
        </w:rPr>
      </w:pPr>
      <w:bookmarkStart w:id="260" w:name="_Toc28442"/>
      <w:r>
        <w:rPr>
          <w:rFonts w:hint="default" w:ascii="Times New Roman" w:hAnsi="Times New Roman" w:cs="Times New Roman"/>
          <w:lang w:val="en-US" w:eastAsia="zh-CN"/>
        </w:rPr>
        <w:t>附件4 建筑工程施工许可证</w:t>
      </w:r>
      <w:bookmarkEnd w:id="260"/>
    </w:p>
    <w:p>
      <w:pPr>
        <w:pStyle w:val="15"/>
        <w:ind w:left="0" w:leftChars="0" w:firstLine="0" w:firstLineChars="0"/>
        <w:rPr>
          <w:rFonts w:hint="default" w:ascii="Times New Roman" w:hAnsi="Times New Roman" w:cs="Times New Roman"/>
          <w:lang w:val="en-US" w:eastAsia="zh-CN"/>
        </w:rPr>
      </w:pPr>
    </w:p>
    <w:p>
      <w:pPr>
        <w:rPr>
          <w:rFonts w:hint="default" w:ascii="Times New Roman" w:hAnsi="Times New Roman" w:cs="Times New Roman"/>
          <w:color w:val="auto"/>
          <w:lang w:val="en-US" w:eastAsia="zh-CN"/>
        </w:rPr>
      </w:pPr>
      <w:r>
        <w:rPr>
          <w:rFonts w:hint="default" w:ascii="Times New Roman" w:hAnsi="Times New Roman" w:cs="Times New Roman"/>
          <w:lang w:val="en-US" w:eastAsia="zh-CN"/>
        </w:rPr>
        <w:drawing>
          <wp:inline distT="0" distB="0" distL="114300" distR="114300">
            <wp:extent cx="5264785" cy="3713480"/>
            <wp:effectExtent l="0" t="0" r="12065" b="1270"/>
            <wp:docPr id="12" name="图片 12" descr="1641263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1263557(1)"/>
                    <pic:cNvPicPr>
                      <a:picLocks noChangeAspect="1"/>
                    </pic:cNvPicPr>
                  </pic:nvPicPr>
                  <pic:blipFill>
                    <a:blip r:embed="rId21"/>
                    <a:stretch>
                      <a:fillRect/>
                    </a:stretch>
                  </pic:blipFill>
                  <pic:spPr>
                    <a:xfrm>
                      <a:off x="0" y="0"/>
                      <a:ext cx="5264785" cy="3713480"/>
                    </a:xfrm>
                    <a:prstGeom prst="rect">
                      <a:avLst/>
                    </a:prstGeom>
                  </pic:spPr>
                </pic:pic>
              </a:graphicData>
            </a:graphic>
          </wp:inline>
        </w:drawing>
      </w:r>
      <w:r>
        <w:rPr>
          <w:rFonts w:hint="default" w:ascii="Times New Roman" w:hAnsi="Times New Roman" w:cs="Times New Roman"/>
          <w:color w:val="auto"/>
          <w:lang w:val="en-US" w:eastAsia="zh-CN"/>
        </w:rPr>
        <w:drawing>
          <wp:inline distT="0" distB="0" distL="114300" distR="114300">
            <wp:extent cx="5234940" cy="3926205"/>
            <wp:effectExtent l="0" t="0" r="3810" b="17145"/>
            <wp:docPr id="1" name="图片 1" descr="f190bbc32a475f530949c354ab11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190bbc32a475f530949c354ab115dd"/>
                    <pic:cNvPicPr>
                      <a:picLocks noChangeAspect="1"/>
                    </pic:cNvPicPr>
                  </pic:nvPicPr>
                  <pic:blipFill>
                    <a:blip r:embed="rId22"/>
                    <a:stretch>
                      <a:fillRect/>
                    </a:stretch>
                  </pic:blipFill>
                  <pic:spPr>
                    <a:xfrm>
                      <a:off x="0" y="0"/>
                      <a:ext cx="5234940" cy="3926205"/>
                    </a:xfrm>
                    <a:prstGeom prst="rect">
                      <a:avLst/>
                    </a:prstGeom>
                  </pic:spPr>
                </pic:pic>
              </a:graphicData>
            </a:graphic>
          </wp:inline>
        </w:drawing>
      </w:r>
      <w:r>
        <w:rPr>
          <w:rFonts w:hint="default" w:ascii="Times New Roman" w:hAnsi="Times New Roman" w:cs="Times New Roman"/>
          <w:color w:val="auto"/>
          <w:lang w:val="en-US" w:eastAsia="zh-CN"/>
        </w:rPr>
        <w:br w:type="page"/>
      </w:r>
    </w:p>
    <w:p>
      <w:pPr>
        <w:keepLines w:val="0"/>
        <w:pageBreakBefore w:val="0"/>
        <w:numPr>
          <w:ilvl w:val="0"/>
          <w:numId w:val="0"/>
        </w:numPr>
        <w:kinsoku/>
        <w:wordWrap/>
        <w:overflowPunct/>
        <w:topLinePunct w:val="0"/>
        <w:bidi w:val="0"/>
        <w:adjustRightInd/>
        <w:snapToGrid/>
        <w:ind w:leftChars="0" w:right="-198" w:rightChars="0"/>
        <w:jc w:val="left"/>
        <w:outlineLvl w:val="0"/>
        <w:rPr>
          <w:rStyle w:val="37"/>
          <w:rFonts w:hint="default" w:ascii="Times New Roman" w:hAnsi="Times New Roman" w:cs="Times New Roman"/>
          <w:lang w:val="en-US" w:eastAsia="zh-CN"/>
        </w:rPr>
      </w:pPr>
      <w:bookmarkStart w:id="261" w:name="_Toc3526"/>
      <w:r>
        <w:rPr>
          <w:rStyle w:val="37"/>
          <w:rFonts w:hint="default" w:ascii="Times New Roman" w:hAnsi="Times New Roman" w:cs="Times New Roman"/>
          <w:lang w:val="en-US" w:eastAsia="zh-CN"/>
        </w:rPr>
        <w:t>附件5 工程竣工验收证明书</w:t>
      </w:r>
      <w:bookmarkEnd w:id="261"/>
    </w:p>
    <w:p>
      <w:pPr>
        <w:bidi w:val="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36210" cy="2948940"/>
            <wp:effectExtent l="0" t="0" r="2540" b="3810"/>
            <wp:docPr id="14" name="图片 14" descr="80ce5a6dd79827610ded62d7fa1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0ce5a6dd79827610ded62d7fa18dc0"/>
                    <pic:cNvPicPr>
                      <a:picLocks noChangeAspect="1"/>
                    </pic:cNvPicPr>
                  </pic:nvPicPr>
                  <pic:blipFill>
                    <a:blip r:embed="rId23"/>
                    <a:stretch>
                      <a:fillRect/>
                    </a:stretch>
                  </pic:blipFill>
                  <pic:spPr>
                    <a:xfrm>
                      <a:off x="0" y="0"/>
                      <a:ext cx="5236210" cy="2948940"/>
                    </a:xfrm>
                    <a:prstGeom prst="rect">
                      <a:avLst/>
                    </a:prstGeom>
                  </pic:spPr>
                </pic:pic>
              </a:graphicData>
            </a:graphic>
          </wp:inline>
        </w:drawing>
      </w:r>
    </w:p>
    <w:p>
      <w:pPr>
        <w:keepLines w:val="0"/>
        <w:pageBreakBefore w:val="0"/>
        <w:numPr>
          <w:ilvl w:val="0"/>
          <w:numId w:val="0"/>
        </w:numPr>
        <w:kinsoku/>
        <w:wordWrap/>
        <w:overflowPunct/>
        <w:topLinePunct w:val="0"/>
        <w:bidi w:val="0"/>
        <w:adjustRightInd/>
        <w:snapToGrid/>
        <w:ind w:leftChars="0" w:right="-198" w:rightChars="0"/>
        <w:jc w:val="left"/>
        <w:outlineLvl w:val="9"/>
        <w:rPr>
          <w:rFonts w:hint="default" w:ascii="Times New Roman" w:hAnsi="Times New Roman" w:cs="Times New Roman"/>
          <w:b/>
          <w:bCs/>
          <w:color w:val="auto"/>
          <w:sz w:val="28"/>
          <w:szCs w:val="28"/>
          <w:lang w:val="en-US" w:eastAsia="zh-CN"/>
        </w:rPr>
      </w:pPr>
    </w:p>
    <w:p>
      <w:pPr>
        <w:bidi w:val="0"/>
        <w:ind w:left="0" w:leftChars="0" w:firstLine="0" w:firstLineChars="0"/>
        <w:rPr>
          <w:rFonts w:hint="default" w:ascii="Times New Roman" w:hAnsi="Times New Roman" w:cs="Times New Roman"/>
          <w:b/>
          <w:bCs/>
          <w:color w:val="auto"/>
          <w:sz w:val="28"/>
          <w:szCs w:val="28"/>
          <w:lang w:val="en-US" w:eastAsia="zh-CN"/>
        </w:rPr>
      </w:pPr>
      <w:r>
        <w:rPr>
          <w:rFonts w:hint="default" w:ascii="Times New Roman" w:hAnsi="Times New Roman" w:eastAsia="仿宋_GB2312" w:cs="Times New Roman"/>
          <w:b/>
          <w:bCs/>
          <w:kern w:val="2"/>
          <w:sz w:val="30"/>
          <w:szCs w:val="30"/>
          <w:lang w:val="en-US" w:eastAsia="zh-CN" w:bidi="ar-SA"/>
        </w:rPr>
        <w:drawing>
          <wp:inline distT="0" distB="0" distL="114300" distR="114300">
            <wp:extent cx="5269230" cy="7447280"/>
            <wp:effectExtent l="0" t="0" r="7620" b="1270"/>
            <wp:docPr id="13" name="图片 13" descr="d0782c411ecda6f0825558ff0f51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0782c411ecda6f0825558ff0f5117f"/>
                    <pic:cNvPicPr>
                      <a:picLocks noChangeAspect="1"/>
                    </pic:cNvPicPr>
                  </pic:nvPicPr>
                  <pic:blipFill>
                    <a:blip r:embed="rId24"/>
                    <a:stretch>
                      <a:fillRect/>
                    </a:stretch>
                  </pic:blipFill>
                  <pic:spPr>
                    <a:xfrm>
                      <a:off x="0" y="0"/>
                      <a:ext cx="5269230" cy="7447280"/>
                    </a:xfrm>
                    <a:prstGeom prst="rect">
                      <a:avLst/>
                    </a:prstGeom>
                  </pic:spPr>
                </pic:pic>
              </a:graphicData>
            </a:graphic>
          </wp:inline>
        </w:drawing>
      </w:r>
      <w:r>
        <w:rPr>
          <w:rFonts w:hint="default" w:ascii="Times New Roman" w:hAnsi="Times New Roman" w:cs="Times New Roman"/>
          <w:b/>
          <w:bCs/>
          <w:color w:val="auto"/>
          <w:sz w:val="28"/>
          <w:szCs w:val="28"/>
          <w:lang w:val="en-US" w:eastAsia="zh-CN"/>
        </w:rPr>
        <w:br w:type="page"/>
      </w:r>
    </w:p>
    <w:p>
      <w:pPr>
        <w:bidi w:val="0"/>
        <w:ind w:left="0" w:leftChars="0" w:firstLine="0" w:firstLineChars="0"/>
        <w:rPr>
          <w:rFonts w:hint="default" w:ascii="Times New Roman" w:hAnsi="Times New Roman" w:cs="Times New Roman"/>
          <w:lang w:val="en-US" w:eastAsia="zh-CN"/>
        </w:rPr>
      </w:pPr>
      <w:bookmarkStart w:id="262" w:name="_Toc2279"/>
      <w:bookmarkStart w:id="263" w:name="_Toc10838"/>
      <w:bookmarkStart w:id="264" w:name="_Toc12728"/>
      <w:bookmarkStart w:id="265" w:name="_Toc21232"/>
      <w:r>
        <w:rPr>
          <w:rFonts w:hint="default" w:ascii="Times New Roman" w:hAnsi="Times New Roman" w:cs="Times New Roman"/>
          <w:lang w:eastAsia="zh-CN"/>
        </w:rPr>
        <w:drawing>
          <wp:inline distT="0" distB="0" distL="114300" distR="114300">
            <wp:extent cx="5272405" cy="7456170"/>
            <wp:effectExtent l="0" t="0" r="4445" b="11430"/>
            <wp:docPr id="15" name="图片 15" descr="e5e3ad91183d1724f5b69ee661a8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5e3ad91183d1724f5b69ee661a8ab3"/>
                    <pic:cNvPicPr>
                      <a:picLocks noChangeAspect="1"/>
                    </pic:cNvPicPr>
                  </pic:nvPicPr>
                  <pic:blipFill>
                    <a:blip r:embed="rId25"/>
                    <a:stretch>
                      <a:fillRect/>
                    </a:stretch>
                  </pic:blipFill>
                  <pic:spPr>
                    <a:xfrm>
                      <a:off x="0" y="0"/>
                      <a:ext cx="5272405" cy="7456170"/>
                    </a:xfrm>
                    <a:prstGeom prst="rect">
                      <a:avLst/>
                    </a:prstGeom>
                  </pic:spPr>
                </pic:pic>
              </a:graphicData>
            </a:graphic>
          </wp:inline>
        </w:drawing>
      </w:r>
      <w:bookmarkEnd w:id="262"/>
      <w:bookmarkEnd w:id="263"/>
    </w:p>
    <w:p>
      <w:pPr>
        <w:keepLines w:val="0"/>
        <w:pageBreakBefore w:val="0"/>
        <w:numPr>
          <w:ilvl w:val="0"/>
          <w:numId w:val="0"/>
        </w:numPr>
        <w:kinsoku/>
        <w:wordWrap/>
        <w:overflowPunct/>
        <w:topLinePunct w:val="0"/>
        <w:bidi w:val="0"/>
        <w:adjustRightInd/>
        <w:snapToGrid/>
        <w:ind w:leftChars="0" w:right="-198" w:rightChars="0"/>
        <w:jc w:val="left"/>
        <w:outlineLvl w:val="0"/>
        <w:rPr>
          <w:rFonts w:hint="default" w:ascii="Times New Roman" w:hAnsi="Times New Roman" w:cs="Times New Roman"/>
          <w:b/>
          <w:bCs/>
          <w:color w:val="auto"/>
          <w:sz w:val="28"/>
          <w:szCs w:val="28"/>
          <w:lang w:val="en-US" w:eastAsia="zh-CN"/>
        </w:rPr>
      </w:pPr>
    </w:p>
    <w:p>
      <w:pPr>
        <w:keepLines w:val="0"/>
        <w:pageBreakBefore w:val="0"/>
        <w:numPr>
          <w:ilvl w:val="0"/>
          <w:numId w:val="0"/>
        </w:numPr>
        <w:kinsoku/>
        <w:wordWrap/>
        <w:overflowPunct/>
        <w:topLinePunct w:val="0"/>
        <w:bidi w:val="0"/>
        <w:adjustRightInd/>
        <w:snapToGrid/>
        <w:ind w:leftChars="0" w:right="-198" w:rightChars="0"/>
        <w:jc w:val="left"/>
        <w:outlineLvl w:val="0"/>
        <w:rPr>
          <w:rFonts w:hint="default" w:ascii="Times New Roman" w:hAnsi="Times New Roman" w:cs="Times New Roman"/>
          <w:b/>
          <w:bCs/>
          <w:color w:val="auto"/>
          <w:sz w:val="28"/>
          <w:szCs w:val="28"/>
          <w:lang w:val="en-US" w:eastAsia="zh-CN"/>
        </w:rPr>
      </w:pPr>
    </w:p>
    <w:p>
      <w:pPr>
        <w:keepLines w:val="0"/>
        <w:pageBreakBefore w:val="0"/>
        <w:numPr>
          <w:ilvl w:val="0"/>
          <w:numId w:val="0"/>
        </w:numPr>
        <w:kinsoku/>
        <w:wordWrap/>
        <w:overflowPunct/>
        <w:topLinePunct w:val="0"/>
        <w:bidi w:val="0"/>
        <w:adjustRightInd/>
        <w:snapToGrid/>
        <w:ind w:leftChars="0" w:right="-198" w:rightChars="0"/>
        <w:jc w:val="left"/>
        <w:outlineLvl w:val="0"/>
        <w:rPr>
          <w:rFonts w:hint="default" w:ascii="Times New Roman" w:hAnsi="Times New Roman" w:cs="Times New Roman"/>
          <w:b/>
          <w:bCs/>
          <w:color w:val="auto"/>
          <w:sz w:val="28"/>
          <w:szCs w:val="28"/>
          <w:lang w:val="en-US" w:eastAsia="zh-CN"/>
        </w:rPr>
      </w:pPr>
    </w:p>
    <w:p>
      <w:pPr>
        <w:keepLines w:val="0"/>
        <w:pageBreakBefore w:val="0"/>
        <w:numPr>
          <w:ilvl w:val="0"/>
          <w:numId w:val="0"/>
        </w:numPr>
        <w:kinsoku/>
        <w:wordWrap/>
        <w:overflowPunct/>
        <w:topLinePunct w:val="0"/>
        <w:bidi w:val="0"/>
        <w:adjustRightInd/>
        <w:snapToGrid/>
        <w:ind w:leftChars="0" w:right="-198" w:rightChars="0"/>
        <w:jc w:val="left"/>
        <w:outlineLvl w:val="0"/>
        <w:rPr>
          <w:rStyle w:val="37"/>
          <w:rFonts w:hint="default" w:ascii="Times New Roman" w:hAnsi="Times New Roman" w:cs="Times New Roman"/>
          <w:lang w:val="en-US" w:eastAsia="zh-CN"/>
        </w:rPr>
      </w:pPr>
      <w:bookmarkStart w:id="266" w:name="_Toc29372"/>
      <w:r>
        <w:rPr>
          <w:rStyle w:val="37"/>
          <w:rFonts w:hint="default" w:ascii="Times New Roman" w:hAnsi="Times New Roman" w:cs="Times New Roman"/>
          <w:lang w:val="en-US" w:eastAsia="zh-CN"/>
        </w:rPr>
        <w:t xml:space="preserve">附件6 </w:t>
      </w:r>
      <w:bookmarkEnd w:id="264"/>
      <w:bookmarkEnd w:id="265"/>
      <w:r>
        <w:rPr>
          <w:rStyle w:val="37"/>
          <w:rFonts w:hint="default" w:ascii="Times New Roman" w:hAnsi="Times New Roman" w:cs="Times New Roman"/>
          <w:lang w:val="en-US" w:eastAsia="zh-CN"/>
        </w:rPr>
        <w:t>固废处置协议</w:t>
      </w:r>
      <w:bookmarkEnd w:id="266"/>
    </w:p>
    <w:p>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rPr>
        <w:drawing>
          <wp:inline distT="0" distB="0" distL="0" distR="0">
            <wp:extent cx="5274310" cy="7031990"/>
            <wp:effectExtent l="0" t="0" r="2540" b="16510"/>
            <wp:docPr id="5" name="图片 7" descr="C:\Users\shl\AppData\Local\Temp\WeChat Files\506ab104e5e1bab71989f11c5c7f0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C:\Users\shl\AppData\Local\Temp\WeChat Files\506ab104e5e1bab71989f11c5c7f0e0.jpg"/>
                    <pic:cNvPicPr>
                      <a:picLocks noChangeAspect="1" noChangeArrowheads="1"/>
                    </pic:cNvPicPr>
                  </pic:nvPicPr>
                  <pic:blipFill>
                    <a:blip r:embed="rId26" cstate="print"/>
                    <a:srcRect/>
                    <a:stretch>
                      <a:fillRect/>
                    </a:stretch>
                  </pic:blipFill>
                  <pic:spPr>
                    <a:xfrm>
                      <a:off x="0" y="0"/>
                      <a:ext cx="5274310" cy="7032413"/>
                    </a:xfrm>
                    <a:prstGeom prst="rect">
                      <a:avLst/>
                    </a:prstGeom>
                    <a:noFill/>
                    <a:ln w="9525">
                      <a:noFill/>
                      <a:miter lim="800000"/>
                      <a:headEnd/>
                      <a:tailEnd/>
                    </a:ln>
                  </pic:spPr>
                </pic:pic>
              </a:graphicData>
            </a:graphic>
          </wp:inline>
        </w:drawing>
      </w:r>
    </w:p>
    <w:p>
      <w:pPr>
        <w:pStyle w:val="2"/>
        <w:spacing w:line="240" w:lineRule="auto"/>
        <w:rPr>
          <w:rFonts w:hint="default" w:ascii="Times New Roman" w:hAnsi="Times New Roman" w:cs="Times New Roman"/>
          <w:color w:val="auto"/>
        </w:rPr>
      </w:pPr>
    </w:p>
    <w:p>
      <w:pPr>
        <w:pStyle w:val="2"/>
        <w:spacing w:line="240" w:lineRule="auto"/>
        <w:rPr>
          <w:rFonts w:hint="default" w:ascii="Times New Roman" w:hAnsi="Times New Roman" w:cs="Times New Roman"/>
          <w:color w:val="auto"/>
        </w:rPr>
      </w:pPr>
      <w:r>
        <w:rPr>
          <w:rFonts w:hint="default" w:ascii="Times New Roman" w:hAnsi="Times New Roman" w:cs="Times New Roman" w:eastAsiaTheme="minorEastAsia"/>
          <w:sz w:val="30"/>
          <w:szCs w:val="30"/>
          <w:lang w:val="en-US" w:eastAsia="zh-CN"/>
        </w:rPr>
        <w:drawing>
          <wp:inline distT="0" distB="0" distL="114300" distR="114300">
            <wp:extent cx="5262880" cy="7019290"/>
            <wp:effectExtent l="0" t="0" r="13970" b="10160"/>
            <wp:docPr id="2" name="图片 2" descr="906169dd0ededfe5acb80158e21f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06169dd0ededfe5acb80158e21fbe8"/>
                    <pic:cNvPicPr>
                      <a:picLocks noChangeAspect="1"/>
                    </pic:cNvPicPr>
                  </pic:nvPicPr>
                  <pic:blipFill>
                    <a:blip r:embed="rId27"/>
                    <a:stretch>
                      <a:fillRect/>
                    </a:stretch>
                  </pic:blipFill>
                  <pic:spPr>
                    <a:xfrm>
                      <a:off x="0" y="0"/>
                      <a:ext cx="5262880" cy="7019290"/>
                    </a:xfrm>
                    <a:prstGeom prst="rect">
                      <a:avLst/>
                    </a:prstGeom>
                  </pic:spPr>
                </pic:pic>
              </a:graphicData>
            </a:graphic>
          </wp:inline>
        </w:drawing>
      </w:r>
    </w:p>
    <w:p>
      <w:pPr>
        <w:pStyle w:val="2"/>
        <w:spacing w:line="240" w:lineRule="auto"/>
        <w:rPr>
          <w:rFonts w:hint="default" w:ascii="Times New Roman" w:hAnsi="Times New Roman" w:cs="Times New Roman"/>
          <w:color w:val="auto"/>
        </w:rPr>
      </w:pPr>
    </w:p>
    <w:p>
      <w:pPr>
        <w:pStyle w:val="2"/>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62880" cy="7019290"/>
            <wp:effectExtent l="0" t="0" r="13970" b="10160"/>
            <wp:docPr id="20" name="图片 20" descr="de8f376a0f1993779bd55ae343ed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e8f376a0f1993779bd55ae343edd2f"/>
                    <pic:cNvPicPr>
                      <a:picLocks noChangeAspect="1"/>
                    </pic:cNvPicPr>
                  </pic:nvPicPr>
                  <pic:blipFill>
                    <a:blip r:embed="rId28"/>
                    <a:stretch>
                      <a:fillRect/>
                    </a:stretch>
                  </pic:blipFill>
                  <pic:spPr>
                    <a:xfrm>
                      <a:off x="0" y="0"/>
                      <a:ext cx="5262880" cy="7019290"/>
                    </a:xfrm>
                    <a:prstGeom prst="rect">
                      <a:avLst/>
                    </a:prstGeom>
                  </pic:spPr>
                </pic:pic>
              </a:graphicData>
            </a:graphic>
          </wp:inline>
        </w:drawing>
      </w: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62880" cy="7019290"/>
            <wp:effectExtent l="0" t="0" r="13970" b="10160"/>
            <wp:docPr id="24" name="图片 24" descr="2528350d23fc058f4391061b12a2e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528350d23fc058f4391061b12a2ee7"/>
                    <pic:cNvPicPr>
                      <a:picLocks noChangeAspect="1"/>
                    </pic:cNvPicPr>
                  </pic:nvPicPr>
                  <pic:blipFill>
                    <a:blip r:embed="rId29"/>
                    <a:stretch>
                      <a:fillRect/>
                    </a:stretch>
                  </pic:blipFill>
                  <pic:spPr>
                    <a:xfrm>
                      <a:off x="0" y="0"/>
                      <a:ext cx="5262880" cy="7019290"/>
                    </a:xfrm>
                    <a:prstGeom prst="rect">
                      <a:avLst/>
                    </a:prstGeom>
                  </pic:spPr>
                </pic:pic>
              </a:graphicData>
            </a:graphic>
          </wp:inline>
        </w:drawing>
      </w: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4"/>
        <w:numPr>
          <w:ilvl w:val="0"/>
          <w:numId w:val="0"/>
        </w:numPr>
        <w:bidi w:val="0"/>
        <w:ind w:leftChars="0" w:right="-198" w:rightChars="0"/>
        <w:rPr>
          <w:rFonts w:hint="default" w:ascii="Times New Roman" w:hAnsi="Times New Roman" w:cs="Times New Roman"/>
          <w:lang w:val="en-US" w:eastAsia="zh-CN"/>
        </w:rPr>
      </w:pPr>
      <w:bookmarkStart w:id="267" w:name="_Toc12825"/>
      <w:r>
        <w:rPr>
          <w:rFonts w:hint="default" w:ascii="Times New Roman" w:hAnsi="Times New Roman" w:cs="Times New Roman"/>
          <w:lang w:val="en-US" w:eastAsia="zh-CN"/>
        </w:rPr>
        <w:t>附件7 噪声检测报告</w:t>
      </w:r>
      <w:bookmarkEnd w:id="267"/>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34305" cy="7412990"/>
            <wp:effectExtent l="0" t="0" r="4445" b="16510"/>
            <wp:docPr id="53" name="图片 53" descr="新建厂房检测报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新建厂房检测报告_00"/>
                    <pic:cNvPicPr>
                      <a:picLocks noChangeAspect="1"/>
                    </pic:cNvPicPr>
                  </pic:nvPicPr>
                  <pic:blipFill>
                    <a:blip r:embed="rId30"/>
                    <a:stretch>
                      <a:fillRect/>
                    </a:stretch>
                  </pic:blipFill>
                  <pic:spPr>
                    <a:xfrm>
                      <a:off x="0" y="0"/>
                      <a:ext cx="5234305" cy="7412990"/>
                    </a:xfrm>
                    <a:prstGeom prst="rect">
                      <a:avLst/>
                    </a:prstGeom>
                  </pic:spPr>
                </pic:pic>
              </a:graphicData>
            </a:graphic>
          </wp:inline>
        </w:drawing>
      </w: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34305" cy="7412990"/>
            <wp:effectExtent l="0" t="0" r="4445" b="16510"/>
            <wp:docPr id="54" name="图片 54" descr="新建厂房检测报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新建厂房检测报告_01"/>
                    <pic:cNvPicPr>
                      <a:picLocks noChangeAspect="1"/>
                    </pic:cNvPicPr>
                  </pic:nvPicPr>
                  <pic:blipFill>
                    <a:blip r:embed="rId31"/>
                    <a:stretch>
                      <a:fillRect/>
                    </a:stretch>
                  </pic:blipFill>
                  <pic:spPr>
                    <a:xfrm>
                      <a:off x="0" y="0"/>
                      <a:ext cx="5234305" cy="7412990"/>
                    </a:xfrm>
                    <a:prstGeom prst="rect">
                      <a:avLst/>
                    </a:prstGeom>
                  </pic:spPr>
                </pic:pic>
              </a:graphicData>
            </a:graphic>
          </wp:inline>
        </w:drawing>
      </w: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34305" cy="7412990"/>
            <wp:effectExtent l="0" t="0" r="4445" b="16510"/>
            <wp:docPr id="55" name="图片 55" descr="新建厂房检测报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新建厂房检测报告_02"/>
                    <pic:cNvPicPr>
                      <a:picLocks noChangeAspect="1"/>
                    </pic:cNvPicPr>
                  </pic:nvPicPr>
                  <pic:blipFill>
                    <a:blip r:embed="rId32"/>
                    <a:stretch>
                      <a:fillRect/>
                    </a:stretch>
                  </pic:blipFill>
                  <pic:spPr>
                    <a:xfrm>
                      <a:off x="0" y="0"/>
                      <a:ext cx="5234305" cy="7412990"/>
                    </a:xfrm>
                    <a:prstGeom prst="rect">
                      <a:avLst/>
                    </a:prstGeom>
                  </pic:spPr>
                </pic:pic>
              </a:graphicData>
            </a:graphic>
          </wp:inline>
        </w:drawing>
      </w: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34305" cy="7412990"/>
            <wp:effectExtent l="0" t="0" r="4445" b="16510"/>
            <wp:docPr id="56" name="图片 56" descr="新建厂房检测报告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新建厂房检测报告_03"/>
                    <pic:cNvPicPr>
                      <a:picLocks noChangeAspect="1"/>
                    </pic:cNvPicPr>
                  </pic:nvPicPr>
                  <pic:blipFill>
                    <a:blip r:embed="rId33"/>
                    <a:stretch>
                      <a:fillRect/>
                    </a:stretch>
                  </pic:blipFill>
                  <pic:spPr>
                    <a:xfrm>
                      <a:off x="0" y="0"/>
                      <a:ext cx="5234305" cy="7412990"/>
                    </a:xfrm>
                    <a:prstGeom prst="rect">
                      <a:avLst/>
                    </a:prstGeom>
                  </pic:spPr>
                </pic:pic>
              </a:graphicData>
            </a:graphic>
          </wp:inline>
        </w:drawing>
      </w: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34305" cy="7412990"/>
            <wp:effectExtent l="0" t="0" r="4445" b="16510"/>
            <wp:docPr id="57" name="图片 57" descr="新建厂房检测报告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新建厂房检测报告_04"/>
                    <pic:cNvPicPr>
                      <a:picLocks noChangeAspect="1"/>
                    </pic:cNvPicPr>
                  </pic:nvPicPr>
                  <pic:blipFill>
                    <a:blip r:embed="rId34"/>
                    <a:stretch>
                      <a:fillRect/>
                    </a:stretch>
                  </pic:blipFill>
                  <pic:spPr>
                    <a:xfrm>
                      <a:off x="0" y="0"/>
                      <a:ext cx="5234305" cy="7412990"/>
                    </a:xfrm>
                    <a:prstGeom prst="rect">
                      <a:avLst/>
                    </a:prstGeom>
                  </pic:spPr>
                </pic:pic>
              </a:graphicData>
            </a:graphic>
          </wp:inline>
        </w:drawing>
      </w: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4"/>
        <w:numPr>
          <w:ilvl w:val="0"/>
          <w:numId w:val="0"/>
        </w:numPr>
        <w:bidi w:val="0"/>
        <w:ind w:leftChars="0" w:right="-198" w:rightChars="0"/>
        <w:rPr>
          <w:rFonts w:hint="default" w:ascii="Times New Roman" w:hAnsi="Times New Roman" w:cs="Times New Roman"/>
          <w:lang w:val="en-US" w:eastAsia="zh-CN"/>
        </w:rPr>
      </w:pPr>
      <w:bookmarkStart w:id="268" w:name="_Toc21937"/>
      <w:r>
        <w:rPr>
          <w:rFonts w:hint="default" w:ascii="Times New Roman" w:hAnsi="Times New Roman" w:cs="Times New Roman"/>
          <w:lang w:val="en-US" w:eastAsia="zh-CN"/>
        </w:rPr>
        <w:t>附件8 废水检测报告</w:t>
      </w:r>
      <w:bookmarkEnd w:id="268"/>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34305" cy="7412990"/>
            <wp:effectExtent l="0" t="0" r="4445" b="16510"/>
            <wp:docPr id="58" name="图片 58" descr="新建厂房检测报告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新建厂房检测报告_05"/>
                    <pic:cNvPicPr>
                      <a:picLocks noChangeAspect="1"/>
                    </pic:cNvPicPr>
                  </pic:nvPicPr>
                  <pic:blipFill>
                    <a:blip r:embed="rId35"/>
                    <a:stretch>
                      <a:fillRect/>
                    </a:stretch>
                  </pic:blipFill>
                  <pic:spPr>
                    <a:xfrm>
                      <a:off x="0" y="0"/>
                      <a:ext cx="5234305" cy="7412990"/>
                    </a:xfrm>
                    <a:prstGeom prst="rect">
                      <a:avLst/>
                    </a:prstGeom>
                  </pic:spPr>
                </pic:pic>
              </a:graphicData>
            </a:graphic>
          </wp:inline>
        </w:drawing>
      </w: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34305" cy="7412990"/>
            <wp:effectExtent l="0" t="0" r="4445" b="16510"/>
            <wp:docPr id="59" name="图片 59" descr="新建厂房检测报告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新建厂房检测报告_06"/>
                    <pic:cNvPicPr>
                      <a:picLocks noChangeAspect="1"/>
                    </pic:cNvPicPr>
                  </pic:nvPicPr>
                  <pic:blipFill>
                    <a:blip r:embed="rId36"/>
                    <a:stretch>
                      <a:fillRect/>
                    </a:stretch>
                  </pic:blipFill>
                  <pic:spPr>
                    <a:xfrm>
                      <a:off x="0" y="0"/>
                      <a:ext cx="5234305" cy="7412990"/>
                    </a:xfrm>
                    <a:prstGeom prst="rect">
                      <a:avLst/>
                    </a:prstGeom>
                  </pic:spPr>
                </pic:pic>
              </a:graphicData>
            </a:graphic>
          </wp:inline>
        </w:drawing>
      </w: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34305" cy="7412990"/>
            <wp:effectExtent l="0" t="0" r="4445" b="16510"/>
            <wp:docPr id="60" name="图片 60" descr="新建厂房检测报告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新建厂房检测报告_07"/>
                    <pic:cNvPicPr>
                      <a:picLocks noChangeAspect="1"/>
                    </pic:cNvPicPr>
                  </pic:nvPicPr>
                  <pic:blipFill>
                    <a:blip r:embed="rId37"/>
                    <a:stretch>
                      <a:fillRect/>
                    </a:stretch>
                  </pic:blipFill>
                  <pic:spPr>
                    <a:xfrm>
                      <a:off x="0" y="0"/>
                      <a:ext cx="5234305" cy="7412990"/>
                    </a:xfrm>
                    <a:prstGeom prst="rect">
                      <a:avLst/>
                    </a:prstGeom>
                  </pic:spPr>
                </pic:pic>
              </a:graphicData>
            </a:graphic>
          </wp:inline>
        </w:drawing>
      </w: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34305" cy="7412990"/>
            <wp:effectExtent l="0" t="0" r="4445" b="16510"/>
            <wp:docPr id="61" name="图片 61" descr="新建厂房检测报告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新建厂房检测报告_08"/>
                    <pic:cNvPicPr>
                      <a:picLocks noChangeAspect="1"/>
                    </pic:cNvPicPr>
                  </pic:nvPicPr>
                  <pic:blipFill>
                    <a:blip r:embed="rId38"/>
                    <a:stretch>
                      <a:fillRect/>
                    </a:stretch>
                  </pic:blipFill>
                  <pic:spPr>
                    <a:xfrm>
                      <a:off x="0" y="0"/>
                      <a:ext cx="5234305" cy="7412990"/>
                    </a:xfrm>
                    <a:prstGeom prst="rect">
                      <a:avLst/>
                    </a:prstGeom>
                  </pic:spPr>
                </pic:pic>
              </a:graphicData>
            </a:graphic>
          </wp:inline>
        </w:drawing>
      </w: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p>
    <w:p>
      <w:pPr>
        <w:pStyle w:val="2"/>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34305" cy="7412990"/>
            <wp:effectExtent l="0" t="0" r="4445" b="16510"/>
            <wp:docPr id="62" name="图片 62" descr="新建厂房检测报告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新建厂房检测报告_09"/>
                    <pic:cNvPicPr>
                      <a:picLocks noChangeAspect="1"/>
                    </pic:cNvPicPr>
                  </pic:nvPicPr>
                  <pic:blipFill>
                    <a:blip r:embed="rId39"/>
                    <a:stretch>
                      <a:fillRect/>
                    </a:stretch>
                  </pic:blipFill>
                  <pic:spPr>
                    <a:xfrm>
                      <a:off x="0" y="0"/>
                      <a:ext cx="5234305" cy="7412990"/>
                    </a:xfrm>
                    <a:prstGeom prst="rect">
                      <a:avLst/>
                    </a:prstGeom>
                  </pic:spPr>
                </pic:pic>
              </a:graphicData>
            </a:graphic>
          </wp:inline>
        </w:drawing>
      </w:r>
    </w:p>
    <w:sectPr>
      <w:headerReference r:id="rId10" w:type="default"/>
      <w:footerReference r:id="rId11" w:type="default"/>
      <w:pgSz w:w="11850" w:h="16783"/>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书宋简体">
    <w:altName w:val="宋体"/>
    <w:panose1 w:val="00000000000000000000"/>
    <w:charset w:val="86"/>
    <w:family w:val="script"/>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imesNewRomanPSMT">
    <w:altName w:val="Times New Roman"/>
    <w:panose1 w:val="00000000000000000000"/>
    <w:charset w:val="00"/>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rial Black">
    <w:panose1 w:val="020B0A04020102020204"/>
    <w:charset w:val="00"/>
    <w:family w:val="swiss"/>
    <w:pitch w:val="default"/>
    <w:sig w:usb0="A00002AF" w:usb1="400078FB" w:usb2="00000000" w:usb3="00000000" w:csb0="6000009F" w:csb1="DFD7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left" w:pos="7740"/>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left" w:pos="7740"/>
        <w:tab w:val="clear" w:pos="4153"/>
        <w:tab w:val="clear" w:pos="8306"/>
      </w:tabs>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ind w:left="0" w:leftChars="0" w:firstLine="0" w:firstLineChars="0"/>
                            <w:jc w:val="both"/>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SAx/f3gEAAL8DAAAOAAAAAAAA&#10;AAEAIAAAAB4BAABkcnMvZTJvRG9jLnhtbFBLBQYAAAAABgAGAFkBAABuBQAAAAA=&#10;">
              <v:fill on="f" focussize="0,0"/>
              <v:stroke on="f"/>
              <v:imagedata o:title=""/>
              <o:lock v:ext="edit" aspectratio="f"/>
              <v:textbox inset="0mm,0mm,0mm,0mm" style="mso-fit-shape-to-text:t;">
                <w:txbxContent>
                  <w:p>
                    <w:pPr>
                      <w:pStyle w:val="21"/>
                      <w:ind w:left="0" w:leftChars="0" w:firstLine="0" w:firstLineChars="0"/>
                      <w:jc w:val="both"/>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left" w:pos="7740"/>
        <w:tab w:val="clear" w:pos="4153"/>
        <w:tab w:val="clear" w:pos="8306"/>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- 37 -</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Nya45N8BAAC/AwAADgAAAAAA&#10;AAABACAAAAAeAQAAZHJzL2Uyb0RvYy54bWxQSwUGAAAAAAYABgBZAQAAbwUAAAAA&#10;">
              <v:fill on="f" focussize="0,0"/>
              <v:stroke on="f"/>
              <v:imagedata o:title=""/>
              <o:lock v:ext="edit" aspectratio="f"/>
              <v:textbox inset="0mm,0mm,0mm,0mm" style="mso-fit-shape-to-text:t;">
                <w:txbxContent>
                  <w:p>
                    <w:pPr>
                      <w:pStyle w:val="2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- 37 -</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tabs>
        <w:tab w:val="left" w:pos="1768"/>
      </w:tabs>
      <w:jc w:val="left"/>
      <w:rPr>
        <w:rFonts w:hint="eastAsia" w:eastAsiaTheme="minorEastAsia"/>
        <w:lang w:eastAsia="zh-CN"/>
      </w:rPr>
    </w:pPr>
    <w:r>
      <w:rPr>
        <w:rFonts w:hint="eastAsia"/>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line="240" w:lineRule="auto"/>
      <w:rPr>
        <w:rFonts w:hint="default"/>
        <w:lang w:val="en-US"/>
      </w:rPr>
    </w:pPr>
    <w:r>
      <w:rPr>
        <w:rFonts w:hint="default"/>
        <w:lang w:val="en-US" w:eastAsia="zh-CN"/>
      </w:rPr>
      <w:t>江苏联环药业股份有限公司</w:t>
    </w:r>
    <w:r>
      <w:rPr>
        <w:rFonts w:hint="eastAsia"/>
        <w:lang w:val="en-US" w:eastAsia="zh-CN"/>
      </w:rPr>
      <w:t>新厂区</w:t>
    </w:r>
    <w:r>
      <w:rPr>
        <w:rFonts w:hint="default"/>
        <w:lang w:val="en-US" w:eastAsia="zh-CN"/>
      </w:rPr>
      <w:t>新建</w:t>
    </w:r>
    <w:r>
      <w:rPr>
        <w:rFonts w:hint="eastAsia"/>
        <w:lang w:val="en-US" w:eastAsia="zh-CN"/>
      </w:rPr>
      <w:t>厂房</w:t>
    </w:r>
    <w:r>
      <w:rPr>
        <w:rFonts w:hint="default"/>
        <w:lang w:val="en-US" w:eastAsia="zh-CN"/>
      </w:rPr>
      <w:t>项目竣工环境保护验收监测</w:t>
    </w:r>
    <w:r>
      <w:rPr>
        <w:rFonts w:hint="eastAsia" w:asciiTheme="minorEastAsia" w:hAnsiTheme="minorEastAsia" w:eastAsiaTheme="minorEastAsia" w:cstheme="minorEastAsia"/>
        <w:b w:val="0"/>
        <w:bCs w:val="0"/>
        <w:color w:val="auto"/>
        <w:sz w:val="18"/>
        <w:szCs w:val="18"/>
        <w:lang w:eastAsia="zh-CN"/>
      </w:rPr>
      <w:t>（调查）</w:t>
    </w:r>
    <w:r>
      <w:rPr>
        <w:rFonts w:hint="default"/>
        <w:lang w:val="en-US" w:eastAsia="zh-CN"/>
      </w:rPr>
      <w:t>报告</w:t>
    </w:r>
    <w:r>
      <w:rPr>
        <w:rFonts w:hint="eastAsia"/>
        <w:lang w:val="en-US" w:eastAsia="zh-CN"/>
      </w:rPr>
      <w:t>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spacing w:line="240" w:lineRule="auto"/>
      <w:rPr>
        <w:rFonts w:hint="default"/>
        <w:lang w:val="en-US"/>
      </w:rPr>
    </w:pPr>
    <w:r>
      <w:rPr>
        <w:rFonts w:hint="default"/>
        <w:lang w:val="en-US" w:eastAsia="zh-CN"/>
      </w:rPr>
      <w:t>江苏联环药业股份有限公司</w:t>
    </w:r>
    <w:r>
      <w:rPr>
        <w:rFonts w:hint="eastAsia"/>
        <w:lang w:val="en-US" w:eastAsia="zh-CN"/>
      </w:rPr>
      <w:t>新厂区</w:t>
    </w:r>
    <w:r>
      <w:rPr>
        <w:rFonts w:hint="default"/>
        <w:lang w:val="en-US" w:eastAsia="zh-CN"/>
      </w:rPr>
      <w:t>新建</w:t>
    </w:r>
    <w:r>
      <w:rPr>
        <w:rFonts w:hint="eastAsia"/>
        <w:lang w:val="en-US" w:eastAsia="zh-CN"/>
      </w:rPr>
      <w:t>厂房</w:t>
    </w:r>
    <w:r>
      <w:rPr>
        <w:rFonts w:hint="default"/>
        <w:lang w:val="en-US" w:eastAsia="zh-CN"/>
      </w:rPr>
      <w:t>项目竣工环境保护验收监测</w:t>
    </w:r>
    <w:r>
      <w:rPr>
        <w:rFonts w:hint="eastAsia" w:asciiTheme="minorEastAsia" w:hAnsiTheme="minorEastAsia" w:eastAsiaTheme="minorEastAsia" w:cstheme="minorEastAsia"/>
        <w:b w:val="0"/>
        <w:bCs w:val="0"/>
        <w:color w:val="auto"/>
        <w:sz w:val="18"/>
        <w:szCs w:val="18"/>
        <w:lang w:eastAsia="zh-CN"/>
      </w:rPr>
      <w:t>（调查）</w:t>
    </w:r>
    <w:r>
      <w:rPr>
        <w:rFonts w:hint="default"/>
        <w:lang w:val="en-US" w:eastAsia="zh-CN"/>
      </w:rPr>
      <w:t>报告</w:t>
    </w:r>
    <w:r>
      <w:rPr>
        <w:rFonts w:hint="eastAsia"/>
        <w:lang w:val="en-US" w:eastAsia="zh-CN"/>
      </w:rPr>
      <w:t>表</w:t>
    </w:r>
  </w:p>
  <w:p>
    <w:pPr>
      <w:widowControl w:val="0"/>
      <w:pBdr>
        <w:bottom w:val="single" w:color="auto" w:sz="4" w:space="0"/>
      </w:pBd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keepNext w:val="0"/>
      <w:keepLines w:val="0"/>
      <w:pageBreakBefore w:val="0"/>
      <w:widowControl w:val="0"/>
      <w:pBdr>
        <w:bottom w:val="none" w:color="auto" w:sz="0" w:space="1"/>
      </w:pBdr>
      <w:tabs>
        <w:tab w:val="left" w:pos="11102"/>
      </w:tabs>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eastAsiaTheme="minorEastAsia"/>
        <w:sz w:val="21"/>
        <w:szCs w:val="21"/>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5BAEBC"/>
    <w:multiLevelType w:val="multilevel"/>
    <w:tmpl w:val="DD5BAEBC"/>
    <w:lvl w:ilvl="0" w:tentative="0">
      <w:start w:val="1"/>
      <w:numFmt w:val="decimal"/>
      <w:pStyle w:val="4"/>
      <w:lvlText w:val="%1."/>
      <w:lvlJc w:val="left"/>
      <w:pPr>
        <w:ind w:left="573" w:leftChars="0" w:hanging="573" w:firstLineChars="0"/>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6"/>
      <w:suff w:val="space"/>
      <w:lvlText w:val="%1.%2.%3."/>
      <w:lvlJc w:val="left"/>
      <w:pPr>
        <w:ind w:left="573" w:leftChars="0" w:hanging="573" w:firstLineChars="0"/>
      </w:pPr>
      <w:rPr>
        <w:rFonts w:hint="default"/>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1">
    <w:nsid w:val="0AE2C52C"/>
    <w:multiLevelType w:val="singleLevel"/>
    <w:tmpl w:val="0AE2C52C"/>
    <w:lvl w:ilvl="0" w:tentative="0">
      <w:start w:val="1"/>
      <w:numFmt w:val="decimal"/>
      <w:suff w:val="nothing"/>
      <w:lvlText w:val="（%1）"/>
      <w:lvlJc w:val="left"/>
      <w:pPr>
        <w:ind w:left="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E42"/>
    <w:rsid w:val="00006B9D"/>
    <w:rsid w:val="00020672"/>
    <w:rsid w:val="00030E5C"/>
    <w:rsid w:val="00040A7A"/>
    <w:rsid w:val="000436E0"/>
    <w:rsid w:val="00055096"/>
    <w:rsid w:val="00067551"/>
    <w:rsid w:val="00076326"/>
    <w:rsid w:val="00090B77"/>
    <w:rsid w:val="0009285A"/>
    <w:rsid w:val="000A57B7"/>
    <w:rsid w:val="000A6FA9"/>
    <w:rsid w:val="000B25FF"/>
    <w:rsid w:val="000B68F9"/>
    <w:rsid w:val="000B788A"/>
    <w:rsid w:val="000D4500"/>
    <w:rsid w:val="000E6ECF"/>
    <w:rsid w:val="000E7C89"/>
    <w:rsid w:val="000F24E5"/>
    <w:rsid w:val="000F589B"/>
    <w:rsid w:val="001002CE"/>
    <w:rsid w:val="00102E9C"/>
    <w:rsid w:val="001068CF"/>
    <w:rsid w:val="00106B58"/>
    <w:rsid w:val="001110D5"/>
    <w:rsid w:val="0011600F"/>
    <w:rsid w:val="0012034F"/>
    <w:rsid w:val="001224A0"/>
    <w:rsid w:val="0012730A"/>
    <w:rsid w:val="001311FC"/>
    <w:rsid w:val="00132514"/>
    <w:rsid w:val="001402DD"/>
    <w:rsid w:val="00140FEA"/>
    <w:rsid w:val="00145611"/>
    <w:rsid w:val="00147977"/>
    <w:rsid w:val="00151767"/>
    <w:rsid w:val="001535BE"/>
    <w:rsid w:val="00161942"/>
    <w:rsid w:val="00163474"/>
    <w:rsid w:val="00166747"/>
    <w:rsid w:val="00172C49"/>
    <w:rsid w:val="00173F44"/>
    <w:rsid w:val="00176E61"/>
    <w:rsid w:val="00186605"/>
    <w:rsid w:val="00191526"/>
    <w:rsid w:val="001A7322"/>
    <w:rsid w:val="001B06E9"/>
    <w:rsid w:val="001B66F3"/>
    <w:rsid w:val="001C0730"/>
    <w:rsid w:val="001C41A9"/>
    <w:rsid w:val="001C7C10"/>
    <w:rsid w:val="001D0C7A"/>
    <w:rsid w:val="001D3C63"/>
    <w:rsid w:val="001E03B1"/>
    <w:rsid w:val="001E7D03"/>
    <w:rsid w:val="001F4ADA"/>
    <w:rsid w:val="00207164"/>
    <w:rsid w:val="00212FF5"/>
    <w:rsid w:val="00213B33"/>
    <w:rsid w:val="00220922"/>
    <w:rsid w:val="00221279"/>
    <w:rsid w:val="002253C2"/>
    <w:rsid w:val="002316EA"/>
    <w:rsid w:val="00232F85"/>
    <w:rsid w:val="00232F8F"/>
    <w:rsid w:val="0024165E"/>
    <w:rsid w:val="0024589E"/>
    <w:rsid w:val="00257317"/>
    <w:rsid w:val="00257703"/>
    <w:rsid w:val="00257F67"/>
    <w:rsid w:val="00265B36"/>
    <w:rsid w:val="002677C5"/>
    <w:rsid w:val="00286A21"/>
    <w:rsid w:val="002A2EC8"/>
    <w:rsid w:val="002A7EA1"/>
    <w:rsid w:val="002B120C"/>
    <w:rsid w:val="002B127D"/>
    <w:rsid w:val="002B391B"/>
    <w:rsid w:val="002B5017"/>
    <w:rsid w:val="002B5B7C"/>
    <w:rsid w:val="002B7D58"/>
    <w:rsid w:val="002C0DF2"/>
    <w:rsid w:val="002C5A7B"/>
    <w:rsid w:val="002D0A8B"/>
    <w:rsid w:val="002D7A1F"/>
    <w:rsid w:val="002E091F"/>
    <w:rsid w:val="002E6851"/>
    <w:rsid w:val="002F3A5B"/>
    <w:rsid w:val="002F4CD6"/>
    <w:rsid w:val="0030429D"/>
    <w:rsid w:val="00305DE7"/>
    <w:rsid w:val="00307714"/>
    <w:rsid w:val="00311773"/>
    <w:rsid w:val="00312C6D"/>
    <w:rsid w:val="00312DDD"/>
    <w:rsid w:val="00313BCB"/>
    <w:rsid w:val="00315D4A"/>
    <w:rsid w:val="00325BFB"/>
    <w:rsid w:val="00333DDC"/>
    <w:rsid w:val="003464F0"/>
    <w:rsid w:val="003518B8"/>
    <w:rsid w:val="00361703"/>
    <w:rsid w:val="0036232E"/>
    <w:rsid w:val="0036410A"/>
    <w:rsid w:val="003906F7"/>
    <w:rsid w:val="003B0C86"/>
    <w:rsid w:val="003B599B"/>
    <w:rsid w:val="003C5EEB"/>
    <w:rsid w:val="003C7EEC"/>
    <w:rsid w:val="003D1640"/>
    <w:rsid w:val="003D354B"/>
    <w:rsid w:val="003D57BC"/>
    <w:rsid w:val="003D5CBB"/>
    <w:rsid w:val="003E7F6E"/>
    <w:rsid w:val="003F7D85"/>
    <w:rsid w:val="0040056E"/>
    <w:rsid w:val="0040255D"/>
    <w:rsid w:val="00435B31"/>
    <w:rsid w:val="00441C10"/>
    <w:rsid w:val="004457B3"/>
    <w:rsid w:val="004526B2"/>
    <w:rsid w:val="004610F9"/>
    <w:rsid w:val="00465B8D"/>
    <w:rsid w:val="004669BE"/>
    <w:rsid w:val="00467EA6"/>
    <w:rsid w:val="00472223"/>
    <w:rsid w:val="00474077"/>
    <w:rsid w:val="004762C9"/>
    <w:rsid w:val="00476C83"/>
    <w:rsid w:val="004770BC"/>
    <w:rsid w:val="00481A28"/>
    <w:rsid w:val="0048360A"/>
    <w:rsid w:val="00484755"/>
    <w:rsid w:val="00496FEB"/>
    <w:rsid w:val="004A142C"/>
    <w:rsid w:val="004A745B"/>
    <w:rsid w:val="004B22C3"/>
    <w:rsid w:val="004B22F1"/>
    <w:rsid w:val="004B45C2"/>
    <w:rsid w:val="004B5EAB"/>
    <w:rsid w:val="004B78D5"/>
    <w:rsid w:val="004C1DC8"/>
    <w:rsid w:val="004D2229"/>
    <w:rsid w:val="004E10E4"/>
    <w:rsid w:val="004F3985"/>
    <w:rsid w:val="004F6F8C"/>
    <w:rsid w:val="00504A96"/>
    <w:rsid w:val="00504CAF"/>
    <w:rsid w:val="00510E0F"/>
    <w:rsid w:val="00522669"/>
    <w:rsid w:val="00523368"/>
    <w:rsid w:val="005272B9"/>
    <w:rsid w:val="00535640"/>
    <w:rsid w:val="00541942"/>
    <w:rsid w:val="005427F9"/>
    <w:rsid w:val="005469F0"/>
    <w:rsid w:val="005542B7"/>
    <w:rsid w:val="00554A63"/>
    <w:rsid w:val="00555D1A"/>
    <w:rsid w:val="0056080B"/>
    <w:rsid w:val="005644FD"/>
    <w:rsid w:val="00572D3D"/>
    <w:rsid w:val="005766A7"/>
    <w:rsid w:val="0058396B"/>
    <w:rsid w:val="005A1680"/>
    <w:rsid w:val="005A4916"/>
    <w:rsid w:val="005A516E"/>
    <w:rsid w:val="005D3784"/>
    <w:rsid w:val="005D5DDE"/>
    <w:rsid w:val="005E2424"/>
    <w:rsid w:val="005F61E1"/>
    <w:rsid w:val="00606777"/>
    <w:rsid w:val="00615D2D"/>
    <w:rsid w:val="006263C9"/>
    <w:rsid w:val="00630C44"/>
    <w:rsid w:val="00631AEA"/>
    <w:rsid w:val="00642643"/>
    <w:rsid w:val="00647060"/>
    <w:rsid w:val="0065497F"/>
    <w:rsid w:val="006571C6"/>
    <w:rsid w:val="00660C61"/>
    <w:rsid w:val="00661CAA"/>
    <w:rsid w:val="00665369"/>
    <w:rsid w:val="00665E78"/>
    <w:rsid w:val="00671835"/>
    <w:rsid w:val="00675839"/>
    <w:rsid w:val="00682968"/>
    <w:rsid w:val="0069119D"/>
    <w:rsid w:val="006A0863"/>
    <w:rsid w:val="006A1846"/>
    <w:rsid w:val="006A2645"/>
    <w:rsid w:val="006B1A13"/>
    <w:rsid w:val="006B3922"/>
    <w:rsid w:val="006B3EC2"/>
    <w:rsid w:val="006C2170"/>
    <w:rsid w:val="006C6A8C"/>
    <w:rsid w:val="006C7A83"/>
    <w:rsid w:val="006E017D"/>
    <w:rsid w:val="006E19F3"/>
    <w:rsid w:val="006F0B02"/>
    <w:rsid w:val="006F15DC"/>
    <w:rsid w:val="00715FFD"/>
    <w:rsid w:val="0072059C"/>
    <w:rsid w:val="00726633"/>
    <w:rsid w:val="007333C3"/>
    <w:rsid w:val="00734E1E"/>
    <w:rsid w:val="00735476"/>
    <w:rsid w:val="00736C08"/>
    <w:rsid w:val="00746707"/>
    <w:rsid w:val="00746826"/>
    <w:rsid w:val="00750A01"/>
    <w:rsid w:val="00751E6D"/>
    <w:rsid w:val="007543E9"/>
    <w:rsid w:val="007552EF"/>
    <w:rsid w:val="0076283F"/>
    <w:rsid w:val="00764D2D"/>
    <w:rsid w:val="0077474A"/>
    <w:rsid w:val="007747A2"/>
    <w:rsid w:val="00796D87"/>
    <w:rsid w:val="007A0FA3"/>
    <w:rsid w:val="007A2C1D"/>
    <w:rsid w:val="007A3F16"/>
    <w:rsid w:val="007A4EC0"/>
    <w:rsid w:val="007A7B42"/>
    <w:rsid w:val="007B4BB9"/>
    <w:rsid w:val="007C6F8C"/>
    <w:rsid w:val="007D1122"/>
    <w:rsid w:val="007D4F83"/>
    <w:rsid w:val="007E1FEF"/>
    <w:rsid w:val="007E42CC"/>
    <w:rsid w:val="007F0D25"/>
    <w:rsid w:val="007F1CC3"/>
    <w:rsid w:val="0080133B"/>
    <w:rsid w:val="00817949"/>
    <w:rsid w:val="008226DF"/>
    <w:rsid w:val="00822A45"/>
    <w:rsid w:val="00831727"/>
    <w:rsid w:val="008328CF"/>
    <w:rsid w:val="0083360F"/>
    <w:rsid w:val="00836E15"/>
    <w:rsid w:val="0085028D"/>
    <w:rsid w:val="0085451D"/>
    <w:rsid w:val="00862AF2"/>
    <w:rsid w:val="00866C84"/>
    <w:rsid w:val="00867240"/>
    <w:rsid w:val="0087147C"/>
    <w:rsid w:val="008874A1"/>
    <w:rsid w:val="008916C8"/>
    <w:rsid w:val="00894176"/>
    <w:rsid w:val="008B7B11"/>
    <w:rsid w:val="008C1C63"/>
    <w:rsid w:val="008C487A"/>
    <w:rsid w:val="008C7384"/>
    <w:rsid w:val="008D22FE"/>
    <w:rsid w:val="008E5022"/>
    <w:rsid w:val="008F289B"/>
    <w:rsid w:val="008F46D9"/>
    <w:rsid w:val="00903884"/>
    <w:rsid w:val="0090536B"/>
    <w:rsid w:val="00910225"/>
    <w:rsid w:val="00916905"/>
    <w:rsid w:val="00917951"/>
    <w:rsid w:val="00917C8B"/>
    <w:rsid w:val="00920BFB"/>
    <w:rsid w:val="0092121D"/>
    <w:rsid w:val="00931B19"/>
    <w:rsid w:val="00932423"/>
    <w:rsid w:val="00935BDB"/>
    <w:rsid w:val="009507E5"/>
    <w:rsid w:val="00951B66"/>
    <w:rsid w:val="009522B2"/>
    <w:rsid w:val="00955AC4"/>
    <w:rsid w:val="00956793"/>
    <w:rsid w:val="00962502"/>
    <w:rsid w:val="009759B7"/>
    <w:rsid w:val="009762EA"/>
    <w:rsid w:val="0097702C"/>
    <w:rsid w:val="00987DAF"/>
    <w:rsid w:val="00991ED2"/>
    <w:rsid w:val="009925D3"/>
    <w:rsid w:val="009A6C50"/>
    <w:rsid w:val="009B0EC1"/>
    <w:rsid w:val="009B5005"/>
    <w:rsid w:val="009C2C14"/>
    <w:rsid w:val="009C6F06"/>
    <w:rsid w:val="009E010E"/>
    <w:rsid w:val="009E3BDC"/>
    <w:rsid w:val="009E6EEA"/>
    <w:rsid w:val="009E733B"/>
    <w:rsid w:val="009F6052"/>
    <w:rsid w:val="00A00A24"/>
    <w:rsid w:val="00A02F0C"/>
    <w:rsid w:val="00A033DB"/>
    <w:rsid w:val="00A03CFA"/>
    <w:rsid w:val="00A0785E"/>
    <w:rsid w:val="00A17826"/>
    <w:rsid w:val="00A24325"/>
    <w:rsid w:val="00A264A4"/>
    <w:rsid w:val="00A320F1"/>
    <w:rsid w:val="00A341BB"/>
    <w:rsid w:val="00A34B30"/>
    <w:rsid w:val="00A34DFF"/>
    <w:rsid w:val="00A35AB9"/>
    <w:rsid w:val="00A51E94"/>
    <w:rsid w:val="00A61077"/>
    <w:rsid w:val="00A67BB7"/>
    <w:rsid w:val="00A7142C"/>
    <w:rsid w:val="00A73EB6"/>
    <w:rsid w:val="00A73FE8"/>
    <w:rsid w:val="00A91C3B"/>
    <w:rsid w:val="00A95454"/>
    <w:rsid w:val="00A96802"/>
    <w:rsid w:val="00A97600"/>
    <w:rsid w:val="00AA1A0A"/>
    <w:rsid w:val="00AA2ADD"/>
    <w:rsid w:val="00AA4F4B"/>
    <w:rsid w:val="00AB17FD"/>
    <w:rsid w:val="00AB4679"/>
    <w:rsid w:val="00AB4E2C"/>
    <w:rsid w:val="00AB7862"/>
    <w:rsid w:val="00AC66C2"/>
    <w:rsid w:val="00AD07F2"/>
    <w:rsid w:val="00AD7287"/>
    <w:rsid w:val="00AF01A6"/>
    <w:rsid w:val="00AF6C6B"/>
    <w:rsid w:val="00B018A5"/>
    <w:rsid w:val="00B121F2"/>
    <w:rsid w:val="00B220E3"/>
    <w:rsid w:val="00B40787"/>
    <w:rsid w:val="00B43896"/>
    <w:rsid w:val="00B47791"/>
    <w:rsid w:val="00B52250"/>
    <w:rsid w:val="00B639E0"/>
    <w:rsid w:val="00B70859"/>
    <w:rsid w:val="00B7200C"/>
    <w:rsid w:val="00B77E20"/>
    <w:rsid w:val="00B82491"/>
    <w:rsid w:val="00B84DB4"/>
    <w:rsid w:val="00B84F23"/>
    <w:rsid w:val="00B86798"/>
    <w:rsid w:val="00BA02D9"/>
    <w:rsid w:val="00BA1062"/>
    <w:rsid w:val="00BA1106"/>
    <w:rsid w:val="00BB05E1"/>
    <w:rsid w:val="00BB0B1E"/>
    <w:rsid w:val="00BB2EAE"/>
    <w:rsid w:val="00BB676D"/>
    <w:rsid w:val="00BC4846"/>
    <w:rsid w:val="00BC486D"/>
    <w:rsid w:val="00BC5276"/>
    <w:rsid w:val="00BD26BF"/>
    <w:rsid w:val="00BD3E06"/>
    <w:rsid w:val="00BE00EC"/>
    <w:rsid w:val="00BF1001"/>
    <w:rsid w:val="00BF11F6"/>
    <w:rsid w:val="00BF16C5"/>
    <w:rsid w:val="00C04122"/>
    <w:rsid w:val="00C06697"/>
    <w:rsid w:val="00C14E9D"/>
    <w:rsid w:val="00C20021"/>
    <w:rsid w:val="00C203C9"/>
    <w:rsid w:val="00C2566D"/>
    <w:rsid w:val="00C302AA"/>
    <w:rsid w:val="00C4689C"/>
    <w:rsid w:val="00C53388"/>
    <w:rsid w:val="00C53DAB"/>
    <w:rsid w:val="00C54073"/>
    <w:rsid w:val="00C7513C"/>
    <w:rsid w:val="00CB1303"/>
    <w:rsid w:val="00CB20F9"/>
    <w:rsid w:val="00CC12A3"/>
    <w:rsid w:val="00CC27B7"/>
    <w:rsid w:val="00CC46FB"/>
    <w:rsid w:val="00CC4EF5"/>
    <w:rsid w:val="00CD0BC9"/>
    <w:rsid w:val="00CE267E"/>
    <w:rsid w:val="00CE7D5A"/>
    <w:rsid w:val="00CF45DC"/>
    <w:rsid w:val="00CF66A1"/>
    <w:rsid w:val="00D007CF"/>
    <w:rsid w:val="00D04A1E"/>
    <w:rsid w:val="00D12973"/>
    <w:rsid w:val="00D211F1"/>
    <w:rsid w:val="00D224D0"/>
    <w:rsid w:val="00D305A1"/>
    <w:rsid w:val="00D3394B"/>
    <w:rsid w:val="00D368C3"/>
    <w:rsid w:val="00D4284C"/>
    <w:rsid w:val="00D42BB5"/>
    <w:rsid w:val="00D62533"/>
    <w:rsid w:val="00D733AB"/>
    <w:rsid w:val="00D75A72"/>
    <w:rsid w:val="00D80114"/>
    <w:rsid w:val="00D81019"/>
    <w:rsid w:val="00D87C26"/>
    <w:rsid w:val="00D91071"/>
    <w:rsid w:val="00DA1B5C"/>
    <w:rsid w:val="00DA271F"/>
    <w:rsid w:val="00DA387D"/>
    <w:rsid w:val="00DA66F1"/>
    <w:rsid w:val="00DA6A1E"/>
    <w:rsid w:val="00DB76FF"/>
    <w:rsid w:val="00DC2181"/>
    <w:rsid w:val="00DC3255"/>
    <w:rsid w:val="00DD1715"/>
    <w:rsid w:val="00DD1C26"/>
    <w:rsid w:val="00DD6366"/>
    <w:rsid w:val="00DD74C7"/>
    <w:rsid w:val="00DE5A60"/>
    <w:rsid w:val="00DE789B"/>
    <w:rsid w:val="00E04BD2"/>
    <w:rsid w:val="00E108EF"/>
    <w:rsid w:val="00E25788"/>
    <w:rsid w:val="00E25F21"/>
    <w:rsid w:val="00E34997"/>
    <w:rsid w:val="00E43881"/>
    <w:rsid w:val="00E462CE"/>
    <w:rsid w:val="00E67F39"/>
    <w:rsid w:val="00E70690"/>
    <w:rsid w:val="00E74B74"/>
    <w:rsid w:val="00E803CB"/>
    <w:rsid w:val="00E81DB8"/>
    <w:rsid w:val="00EA287F"/>
    <w:rsid w:val="00EA4A55"/>
    <w:rsid w:val="00EA66AB"/>
    <w:rsid w:val="00EB58A2"/>
    <w:rsid w:val="00EB5AF1"/>
    <w:rsid w:val="00EC11CC"/>
    <w:rsid w:val="00ED5B0F"/>
    <w:rsid w:val="00EE03B6"/>
    <w:rsid w:val="00EE1DB7"/>
    <w:rsid w:val="00EE4E42"/>
    <w:rsid w:val="00EF10BC"/>
    <w:rsid w:val="00EF7693"/>
    <w:rsid w:val="00F15453"/>
    <w:rsid w:val="00F203C7"/>
    <w:rsid w:val="00F253C4"/>
    <w:rsid w:val="00F3314C"/>
    <w:rsid w:val="00F3632B"/>
    <w:rsid w:val="00F378BF"/>
    <w:rsid w:val="00F56F88"/>
    <w:rsid w:val="00F61AA3"/>
    <w:rsid w:val="00F80D49"/>
    <w:rsid w:val="00F833BF"/>
    <w:rsid w:val="00F94071"/>
    <w:rsid w:val="00F96611"/>
    <w:rsid w:val="00FA134A"/>
    <w:rsid w:val="00FA72D4"/>
    <w:rsid w:val="00FB04C0"/>
    <w:rsid w:val="00FB1BC5"/>
    <w:rsid w:val="00FB5A0F"/>
    <w:rsid w:val="00FB7A1A"/>
    <w:rsid w:val="00FC3B9F"/>
    <w:rsid w:val="00FD03A1"/>
    <w:rsid w:val="00FE7F23"/>
    <w:rsid w:val="00FF327F"/>
    <w:rsid w:val="01031D1E"/>
    <w:rsid w:val="010A2550"/>
    <w:rsid w:val="011F1E5A"/>
    <w:rsid w:val="013004DD"/>
    <w:rsid w:val="013B3F33"/>
    <w:rsid w:val="013B5138"/>
    <w:rsid w:val="014A33FA"/>
    <w:rsid w:val="014D3C6B"/>
    <w:rsid w:val="0151770B"/>
    <w:rsid w:val="01600D7C"/>
    <w:rsid w:val="01840ED7"/>
    <w:rsid w:val="01930D7B"/>
    <w:rsid w:val="01A25E8D"/>
    <w:rsid w:val="01C36795"/>
    <w:rsid w:val="01CD6D61"/>
    <w:rsid w:val="01D04BF4"/>
    <w:rsid w:val="01E4016D"/>
    <w:rsid w:val="01E74979"/>
    <w:rsid w:val="022A070A"/>
    <w:rsid w:val="02433C80"/>
    <w:rsid w:val="02451037"/>
    <w:rsid w:val="025B68FD"/>
    <w:rsid w:val="028D786A"/>
    <w:rsid w:val="02A036CA"/>
    <w:rsid w:val="02AE1CD3"/>
    <w:rsid w:val="02B92466"/>
    <w:rsid w:val="02BE31AE"/>
    <w:rsid w:val="02C92D85"/>
    <w:rsid w:val="02CA7786"/>
    <w:rsid w:val="02D954C4"/>
    <w:rsid w:val="02E815CD"/>
    <w:rsid w:val="034D490C"/>
    <w:rsid w:val="035430E8"/>
    <w:rsid w:val="036D53F8"/>
    <w:rsid w:val="038C6386"/>
    <w:rsid w:val="03A12A50"/>
    <w:rsid w:val="03A24BE0"/>
    <w:rsid w:val="03A67D13"/>
    <w:rsid w:val="03BF5DF3"/>
    <w:rsid w:val="03E428BB"/>
    <w:rsid w:val="03F0020B"/>
    <w:rsid w:val="03F71139"/>
    <w:rsid w:val="03FE4D07"/>
    <w:rsid w:val="040D0E9D"/>
    <w:rsid w:val="040F2117"/>
    <w:rsid w:val="0417718D"/>
    <w:rsid w:val="042E4A18"/>
    <w:rsid w:val="0443630F"/>
    <w:rsid w:val="044B320E"/>
    <w:rsid w:val="04621BD0"/>
    <w:rsid w:val="046C1112"/>
    <w:rsid w:val="046F502F"/>
    <w:rsid w:val="04833A1E"/>
    <w:rsid w:val="04D02926"/>
    <w:rsid w:val="04DD045B"/>
    <w:rsid w:val="050753E4"/>
    <w:rsid w:val="050A22F0"/>
    <w:rsid w:val="052E7777"/>
    <w:rsid w:val="05346A17"/>
    <w:rsid w:val="05542C26"/>
    <w:rsid w:val="05694B6F"/>
    <w:rsid w:val="057D6588"/>
    <w:rsid w:val="05A77789"/>
    <w:rsid w:val="05AA7E9F"/>
    <w:rsid w:val="05AB5BBB"/>
    <w:rsid w:val="05BC7E53"/>
    <w:rsid w:val="05C523DF"/>
    <w:rsid w:val="05F275E7"/>
    <w:rsid w:val="05F36C33"/>
    <w:rsid w:val="05FA2855"/>
    <w:rsid w:val="062A42D7"/>
    <w:rsid w:val="063B0031"/>
    <w:rsid w:val="0644527D"/>
    <w:rsid w:val="06483047"/>
    <w:rsid w:val="064E52B0"/>
    <w:rsid w:val="065D407D"/>
    <w:rsid w:val="066C19A5"/>
    <w:rsid w:val="0685250D"/>
    <w:rsid w:val="069914C1"/>
    <w:rsid w:val="069F6C2A"/>
    <w:rsid w:val="06A206B8"/>
    <w:rsid w:val="06A862AA"/>
    <w:rsid w:val="06B86A01"/>
    <w:rsid w:val="06C31F5A"/>
    <w:rsid w:val="06EA3BC0"/>
    <w:rsid w:val="06FC2563"/>
    <w:rsid w:val="07042E1A"/>
    <w:rsid w:val="07267000"/>
    <w:rsid w:val="072826EE"/>
    <w:rsid w:val="072B674D"/>
    <w:rsid w:val="07390997"/>
    <w:rsid w:val="0763539A"/>
    <w:rsid w:val="07663E7A"/>
    <w:rsid w:val="076B5176"/>
    <w:rsid w:val="078D7776"/>
    <w:rsid w:val="07900164"/>
    <w:rsid w:val="07907A19"/>
    <w:rsid w:val="079E4987"/>
    <w:rsid w:val="07A02575"/>
    <w:rsid w:val="07B20CF1"/>
    <w:rsid w:val="07CD3506"/>
    <w:rsid w:val="07D06AE0"/>
    <w:rsid w:val="07D7153B"/>
    <w:rsid w:val="07DE2F98"/>
    <w:rsid w:val="07E07E1A"/>
    <w:rsid w:val="080D0E34"/>
    <w:rsid w:val="082F13E8"/>
    <w:rsid w:val="0837534A"/>
    <w:rsid w:val="083E6ACA"/>
    <w:rsid w:val="084719CE"/>
    <w:rsid w:val="084A13BD"/>
    <w:rsid w:val="084E5C1C"/>
    <w:rsid w:val="086A3EFC"/>
    <w:rsid w:val="087D0084"/>
    <w:rsid w:val="089312B2"/>
    <w:rsid w:val="08AA0C91"/>
    <w:rsid w:val="08AC75D0"/>
    <w:rsid w:val="08BF1611"/>
    <w:rsid w:val="08DA0CCB"/>
    <w:rsid w:val="08E7151A"/>
    <w:rsid w:val="08EA1CFB"/>
    <w:rsid w:val="08EB5901"/>
    <w:rsid w:val="08EC4BAA"/>
    <w:rsid w:val="08F16C2A"/>
    <w:rsid w:val="08FF3E64"/>
    <w:rsid w:val="091E2149"/>
    <w:rsid w:val="093925A9"/>
    <w:rsid w:val="09562F5D"/>
    <w:rsid w:val="09780383"/>
    <w:rsid w:val="09782941"/>
    <w:rsid w:val="09950354"/>
    <w:rsid w:val="09CC71B2"/>
    <w:rsid w:val="09DC5EC5"/>
    <w:rsid w:val="09E7520F"/>
    <w:rsid w:val="09E87D71"/>
    <w:rsid w:val="0A032D86"/>
    <w:rsid w:val="0A0548E5"/>
    <w:rsid w:val="0A062DB3"/>
    <w:rsid w:val="0A066CEB"/>
    <w:rsid w:val="0A096937"/>
    <w:rsid w:val="0A3532AE"/>
    <w:rsid w:val="0A3C43F5"/>
    <w:rsid w:val="0A3E324E"/>
    <w:rsid w:val="0A564E2A"/>
    <w:rsid w:val="0A653CF9"/>
    <w:rsid w:val="0A6914D4"/>
    <w:rsid w:val="0A6B68A8"/>
    <w:rsid w:val="0A8432B0"/>
    <w:rsid w:val="0A84510D"/>
    <w:rsid w:val="0A852E03"/>
    <w:rsid w:val="0A867B97"/>
    <w:rsid w:val="0A991B44"/>
    <w:rsid w:val="0ADF519A"/>
    <w:rsid w:val="0B1730DC"/>
    <w:rsid w:val="0B2459A5"/>
    <w:rsid w:val="0B2B45EF"/>
    <w:rsid w:val="0B345F01"/>
    <w:rsid w:val="0B415634"/>
    <w:rsid w:val="0B4A271C"/>
    <w:rsid w:val="0B644124"/>
    <w:rsid w:val="0B68293C"/>
    <w:rsid w:val="0BA0384C"/>
    <w:rsid w:val="0BD67145"/>
    <w:rsid w:val="0BD8679D"/>
    <w:rsid w:val="0BE8071C"/>
    <w:rsid w:val="0BFA58BB"/>
    <w:rsid w:val="0BFE5BF3"/>
    <w:rsid w:val="0C1A5CD5"/>
    <w:rsid w:val="0C4D1B27"/>
    <w:rsid w:val="0C72729F"/>
    <w:rsid w:val="0CA011A4"/>
    <w:rsid w:val="0CB75829"/>
    <w:rsid w:val="0CC03132"/>
    <w:rsid w:val="0CCE31BB"/>
    <w:rsid w:val="0CCE6E81"/>
    <w:rsid w:val="0CF06077"/>
    <w:rsid w:val="0CF4686B"/>
    <w:rsid w:val="0CF96BAA"/>
    <w:rsid w:val="0D1A0534"/>
    <w:rsid w:val="0D287390"/>
    <w:rsid w:val="0D3A543E"/>
    <w:rsid w:val="0D4212B1"/>
    <w:rsid w:val="0D6526D1"/>
    <w:rsid w:val="0D757126"/>
    <w:rsid w:val="0D885332"/>
    <w:rsid w:val="0D91233C"/>
    <w:rsid w:val="0DAB1BE3"/>
    <w:rsid w:val="0DD44881"/>
    <w:rsid w:val="0DE824C8"/>
    <w:rsid w:val="0DF52576"/>
    <w:rsid w:val="0DF90B45"/>
    <w:rsid w:val="0DFB0FE4"/>
    <w:rsid w:val="0E070015"/>
    <w:rsid w:val="0E0D1DA5"/>
    <w:rsid w:val="0E0D56FD"/>
    <w:rsid w:val="0E341668"/>
    <w:rsid w:val="0E471709"/>
    <w:rsid w:val="0E545761"/>
    <w:rsid w:val="0E5B0BD8"/>
    <w:rsid w:val="0E691D0D"/>
    <w:rsid w:val="0E700156"/>
    <w:rsid w:val="0E795C64"/>
    <w:rsid w:val="0E7D32FC"/>
    <w:rsid w:val="0E877925"/>
    <w:rsid w:val="0E877EFA"/>
    <w:rsid w:val="0E9378FA"/>
    <w:rsid w:val="0E95364A"/>
    <w:rsid w:val="0EAD12BB"/>
    <w:rsid w:val="0EB92402"/>
    <w:rsid w:val="0EBE619B"/>
    <w:rsid w:val="0EC22E8A"/>
    <w:rsid w:val="0ECC08B5"/>
    <w:rsid w:val="0ED5120A"/>
    <w:rsid w:val="0ED9047B"/>
    <w:rsid w:val="0EDB4FB4"/>
    <w:rsid w:val="0EE87DF3"/>
    <w:rsid w:val="0EF80318"/>
    <w:rsid w:val="0F006333"/>
    <w:rsid w:val="0F201A4A"/>
    <w:rsid w:val="0F3C2A92"/>
    <w:rsid w:val="0F3E5337"/>
    <w:rsid w:val="0F4F55BF"/>
    <w:rsid w:val="0F5425FD"/>
    <w:rsid w:val="0FA30826"/>
    <w:rsid w:val="0FA848D2"/>
    <w:rsid w:val="0FAD4E79"/>
    <w:rsid w:val="0FB72606"/>
    <w:rsid w:val="0FBA54F5"/>
    <w:rsid w:val="0FBA74FD"/>
    <w:rsid w:val="0FBD4E9D"/>
    <w:rsid w:val="0FE5467E"/>
    <w:rsid w:val="0FEB6D43"/>
    <w:rsid w:val="0FFE08CA"/>
    <w:rsid w:val="100F4964"/>
    <w:rsid w:val="10137C3C"/>
    <w:rsid w:val="101B31E0"/>
    <w:rsid w:val="10290766"/>
    <w:rsid w:val="10624D81"/>
    <w:rsid w:val="10661BA7"/>
    <w:rsid w:val="109734BD"/>
    <w:rsid w:val="1099603F"/>
    <w:rsid w:val="10AB229A"/>
    <w:rsid w:val="10C25607"/>
    <w:rsid w:val="10D43B87"/>
    <w:rsid w:val="10FF39B4"/>
    <w:rsid w:val="110B4B91"/>
    <w:rsid w:val="1127067E"/>
    <w:rsid w:val="11394F19"/>
    <w:rsid w:val="114478DB"/>
    <w:rsid w:val="11537A88"/>
    <w:rsid w:val="11587BD0"/>
    <w:rsid w:val="116D380E"/>
    <w:rsid w:val="11795CA7"/>
    <w:rsid w:val="119105B0"/>
    <w:rsid w:val="11A63EA6"/>
    <w:rsid w:val="11CC0CB2"/>
    <w:rsid w:val="11D52059"/>
    <w:rsid w:val="11D800A0"/>
    <w:rsid w:val="11D93FB8"/>
    <w:rsid w:val="11E92729"/>
    <w:rsid w:val="11EE19BE"/>
    <w:rsid w:val="11F432B0"/>
    <w:rsid w:val="12193110"/>
    <w:rsid w:val="1280715F"/>
    <w:rsid w:val="128C02A1"/>
    <w:rsid w:val="128E772E"/>
    <w:rsid w:val="129A3074"/>
    <w:rsid w:val="12C018C4"/>
    <w:rsid w:val="12C01FDB"/>
    <w:rsid w:val="12F75425"/>
    <w:rsid w:val="1302578B"/>
    <w:rsid w:val="131F0570"/>
    <w:rsid w:val="132D7B77"/>
    <w:rsid w:val="135611D1"/>
    <w:rsid w:val="13825F85"/>
    <w:rsid w:val="138F18F8"/>
    <w:rsid w:val="13B323EB"/>
    <w:rsid w:val="13BB1914"/>
    <w:rsid w:val="13C75189"/>
    <w:rsid w:val="13CE012D"/>
    <w:rsid w:val="13DB52D2"/>
    <w:rsid w:val="13E828A8"/>
    <w:rsid w:val="13E85708"/>
    <w:rsid w:val="13EC1B16"/>
    <w:rsid w:val="13F720FF"/>
    <w:rsid w:val="13FD60D1"/>
    <w:rsid w:val="13FE374D"/>
    <w:rsid w:val="13FE6524"/>
    <w:rsid w:val="140D1E29"/>
    <w:rsid w:val="14205824"/>
    <w:rsid w:val="14343CAD"/>
    <w:rsid w:val="1436260B"/>
    <w:rsid w:val="143648D0"/>
    <w:rsid w:val="144D2224"/>
    <w:rsid w:val="14520A0C"/>
    <w:rsid w:val="1452236F"/>
    <w:rsid w:val="14550A5C"/>
    <w:rsid w:val="146145A0"/>
    <w:rsid w:val="14660FE4"/>
    <w:rsid w:val="14710A11"/>
    <w:rsid w:val="14780E4B"/>
    <w:rsid w:val="1485025E"/>
    <w:rsid w:val="1489637D"/>
    <w:rsid w:val="1490555D"/>
    <w:rsid w:val="149C4A3A"/>
    <w:rsid w:val="14B46A8F"/>
    <w:rsid w:val="14C24529"/>
    <w:rsid w:val="14D2261B"/>
    <w:rsid w:val="14D85ADD"/>
    <w:rsid w:val="14D957AF"/>
    <w:rsid w:val="14E9250C"/>
    <w:rsid w:val="14EC002E"/>
    <w:rsid w:val="14ED4B6F"/>
    <w:rsid w:val="14F4761F"/>
    <w:rsid w:val="14F66E71"/>
    <w:rsid w:val="15004209"/>
    <w:rsid w:val="150B1957"/>
    <w:rsid w:val="151021D2"/>
    <w:rsid w:val="151E4D27"/>
    <w:rsid w:val="15746899"/>
    <w:rsid w:val="157C170C"/>
    <w:rsid w:val="15A636E7"/>
    <w:rsid w:val="15AF6B96"/>
    <w:rsid w:val="15B82769"/>
    <w:rsid w:val="15B95094"/>
    <w:rsid w:val="15E06A6B"/>
    <w:rsid w:val="15E85648"/>
    <w:rsid w:val="15F42F54"/>
    <w:rsid w:val="16126306"/>
    <w:rsid w:val="1621047B"/>
    <w:rsid w:val="16257519"/>
    <w:rsid w:val="162A0C84"/>
    <w:rsid w:val="163E47A2"/>
    <w:rsid w:val="163F2138"/>
    <w:rsid w:val="16586E3D"/>
    <w:rsid w:val="16A8243E"/>
    <w:rsid w:val="16AF29C9"/>
    <w:rsid w:val="16BD1BD0"/>
    <w:rsid w:val="16CE21C9"/>
    <w:rsid w:val="16DA7C50"/>
    <w:rsid w:val="16EF56C0"/>
    <w:rsid w:val="16F41EE7"/>
    <w:rsid w:val="16FD6A87"/>
    <w:rsid w:val="17027A11"/>
    <w:rsid w:val="17056E8A"/>
    <w:rsid w:val="17097155"/>
    <w:rsid w:val="172F1280"/>
    <w:rsid w:val="173378C3"/>
    <w:rsid w:val="173D2276"/>
    <w:rsid w:val="17412B67"/>
    <w:rsid w:val="174341AD"/>
    <w:rsid w:val="174C1F1C"/>
    <w:rsid w:val="17590593"/>
    <w:rsid w:val="17896046"/>
    <w:rsid w:val="17A66331"/>
    <w:rsid w:val="17B22A72"/>
    <w:rsid w:val="17B847F4"/>
    <w:rsid w:val="17B915F8"/>
    <w:rsid w:val="17C22731"/>
    <w:rsid w:val="17CC111A"/>
    <w:rsid w:val="17D05A95"/>
    <w:rsid w:val="17D07034"/>
    <w:rsid w:val="17D44695"/>
    <w:rsid w:val="17D80CE7"/>
    <w:rsid w:val="17ED5980"/>
    <w:rsid w:val="17F52046"/>
    <w:rsid w:val="181156A3"/>
    <w:rsid w:val="18176C94"/>
    <w:rsid w:val="18251D6E"/>
    <w:rsid w:val="183C1F29"/>
    <w:rsid w:val="183F3C10"/>
    <w:rsid w:val="184E1589"/>
    <w:rsid w:val="185F3809"/>
    <w:rsid w:val="18694035"/>
    <w:rsid w:val="1870214D"/>
    <w:rsid w:val="18744342"/>
    <w:rsid w:val="187876F7"/>
    <w:rsid w:val="188955C7"/>
    <w:rsid w:val="18EF2E92"/>
    <w:rsid w:val="1908404B"/>
    <w:rsid w:val="190D0017"/>
    <w:rsid w:val="190E4E48"/>
    <w:rsid w:val="194236CF"/>
    <w:rsid w:val="194A6E8A"/>
    <w:rsid w:val="194F3416"/>
    <w:rsid w:val="19692295"/>
    <w:rsid w:val="19854162"/>
    <w:rsid w:val="1997040C"/>
    <w:rsid w:val="199A3AD1"/>
    <w:rsid w:val="19D11511"/>
    <w:rsid w:val="19DA19D5"/>
    <w:rsid w:val="19E34030"/>
    <w:rsid w:val="19EC6EE2"/>
    <w:rsid w:val="1A373A7F"/>
    <w:rsid w:val="1A4366B8"/>
    <w:rsid w:val="1A4E4998"/>
    <w:rsid w:val="1A6F3CE3"/>
    <w:rsid w:val="1A6F53CB"/>
    <w:rsid w:val="1A77642E"/>
    <w:rsid w:val="1A797C6E"/>
    <w:rsid w:val="1A82318C"/>
    <w:rsid w:val="1A941D09"/>
    <w:rsid w:val="1A99650F"/>
    <w:rsid w:val="1AA766B5"/>
    <w:rsid w:val="1ABB3FDE"/>
    <w:rsid w:val="1ACB0F00"/>
    <w:rsid w:val="1ADF06AA"/>
    <w:rsid w:val="1B12288E"/>
    <w:rsid w:val="1B1A5611"/>
    <w:rsid w:val="1B27187E"/>
    <w:rsid w:val="1B284B7F"/>
    <w:rsid w:val="1B292CD6"/>
    <w:rsid w:val="1B294007"/>
    <w:rsid w:val="1B295906"/>
    <w:rsid w:val="1B3A0568"/>
    <w:rsid w:val="1B4C6654"/>
    <w:rsid w:val="1B4F64FA"/>
    <w:rsid w:val="1B504500"/>
    <w:rsid w:val="1B5D395D"/>
    <w:rsid w:val="1B77247E"/>
    <w:rsid w:val="1B7E08A2"/>
    <w:rsid w:val="1B890BA9"/>
    <w:rsid w:val="1BAF3979"/>
    <w:rsid w:val="1BB04D0E"/>
    <w:rsid w:val="1BB33618"/>
    <w:rsid w:val="1BDB4452"/>
    <w:rsid w:val="1BEA09EC"/>
    <w:rsid w:val="1BEF11A3"/>
    <w:rsid w:val="1C076162"/>
    <w:rsid w:val="1C0E7938"/>
    <w:rsid w:val="1C122F57"/>
    <w:rsid w:val="1C131921"/>
    <w:rsid w:val="1C16784B"/>
    <w:rsid w:val="1C195DD9"/>
    <w:rsid w:val="1C254E7C"/>
    <w:rsid w:val="1C2D574D"/>
    <w:rsid w:val="1C3A3221"/>
    <w:rsid w:val="1C4D0E5E"/>
    <w:rsid w:val="1C557C37"/>
    <w:rsid w:val="1C7373A1"/>
    <w:rsid w:val="1C922027"/>
    <w:rsid w:val="1CA04490"/>
    <w:rsid w:val="1CA64A16"/>
    <w:rsid w:val="1CC77B84"/>
    <w:rsid w:val="1CF6514F"/>
    <w:rsid w:val="1D196D16"/>
    <w:rsid w:val="1D3954F9"/>
    <w:rsid w:val="1D712EFE"/>
    <w:rsid w:val="1DC117D1"/>
    <w:rsid w:val="1E2A2CC8"/>
    <w:rsid w:val="1E492BA0"/>
    <w:rsid w:val="1E704EB6"/>
    <w:rsid w:val="1E7F3DB3"/>
    <w:rsid w:val="1E801F47"/>
    <w:rsid w:val="1E9516DF"/>
    <w:rsid w:val="1E981395"/>
    <w:rsid w:val="1EC84FE1"/>
    <w:rsid w:val="1EDA7835"/>
    <w:rsid w:val="1EF02B78"/>
    <w:rsid w:val="1EF82572"/>
    <w:rsid w:val="1F023C50"/>
    <w:rsid w:val="1F026649"/>
    <w:rsid w:val="1F063E0E"/>
    <w:rsid w:val="1F120B8C"/>
    <w:rsid w:val="1F2837EF"/>
    <w:rsid w:val="1F291B50"/>
    <w:rsid w:val="1F3276A8"/>
    <w:rsid w:val="1F397210"/>
    <w:rsid w:val="1F4F5604"/>
    <w:rsid w:val="1F5E35C3"/>
    <w:rsid w:val="1F8C27C9"/>
    <w:rsid w:val="1F8E14DD"/>
    <w:rsid w:val="1F9F48B7"/>
    <w:rsid w:val="1FA322D7"/>
    <w:rsid w:val="1FB70763"/>
    <w:rsid w:val="1FB96D18"/>
    <w:rsid w:val="1FE07857"/>
    <w:rsid w:val="1FEB6D8B"/>
    <w:rsid w:val="1FEE307E"/>
    <w:rsid w:val="1FF45AA4"/>
    <w:rsid w:val="1FF67E56"/>
    <w:rsid w:val="1FF8014E"/>
    <w:rsid w:val="200A402D"/>
    <w:rsid w:val="204B46C7"/>
    <w:rsid w:val="204E0A54"/>
    <w:rsid w:val="206B02F9"/>
    <w:rsid w:val="20863928"/>
    <w:rsid w:val="209348A7"/>
    <w:rsid w:val="209439D1"/>
    <w:rsid w:val="20A3046E"/>
    <w:rsid w:val="20B0107B"/>
    <w:rsid w:val="20B27540"/>
    <w:rsid w:val="20BC6B92"/>
    <w:rsid w:val="20BD3622"/>
    <w:rsid w:val="20D94AC3"/>
    <w:rsid w:val="20DD111C"/>
    <w:rsid w:val="20E00E92"/>
    <w:rsid w:val="20F66EF1"/>
    <w:rsid w:val="210662BC"/>
    <w:rsid w:val="21095EEB"/>
    <w:rsid w:val="21170465"/>
    <w:rsid w:val="214073F5"/>
    <w:rsid w:val="21452DDD"/>
    <w:rsid w:val="21504200"/>
    <w:rsid w:val="2158791E"/>
    <w:rsid w:val="21951E82"/>
    <w:rsid w:val="2196363F"/>
    <w:rsid w:val="219E033D"/>
    <w:rsid w:val="21A00670"/>
    <w:rsid w:val="21D42864"/>
    <w:rsid w:val="21D61EA8"/>
    <w:rsid w:val="21E54C3D"/>
    <w:rsid w:val="21EB4BA1"/>
    <w:rsid w:val="22180217"/>
    <w:rsid w:val="222D63B6"/>
    <w:rsid w:val="22507209"/>
    <w:rsid w:val="225D3369"/>
    <w:rsid w:val="225E6B0E"/>
    <w:rsid w:val="226541DA"/>
    <w:rsid w:val="226A1079"/>
    <w:rsid w:val="226D5EE1"/>
    <w:rsid w:val="226F2D40"/>
    <w:rsid w:val="22762782"/>
    <w:rsid w:val="228D3FAC"/>
    <w:rsid w:val="229338DA"/>
    <w:rsid w:val="22BE46B2"/>
    <w:rsid w:val="22C470E1"/>
    <w:rsid w:val="22C5173D"/>
    <w:rsid w:val="22CA293E"/>
    <w:rsid w:val="22D62D35"/>
    <w:rsid w:val="22DE1377"/>
    <w:rsid w:val="22EC7E73"/>
    <w:rsid w:val="22EE250C"/>
    <w:rsid w:val="22F7496E"/>
    <w:rsid w:val="23020D60"/>
    <w:rsid w:val="23030230"/>
    <w:rsid w:val="230C6D22"/>
    <w:rsid w:val="231065B3"/>
    <w:rsid w:val="23181CB9"/>
    <w:rsid w:val="23192D0F"/>
    <w:rsid w:val="23272B22"/>
    <w:rsid w:val="23313258"/>
    <w:rsid w:val="233137FB"/>
    <w:rsid w:val="2349753D"/>
    <w:rsid w:val="23645A1A"/>
    <w:rsid w:val="23743B16"/>
    <w:rsid w:val="237973F2"/>
    <w:rsid w:val="23A87F33"/>
    <w:rsid w:val="23AD06A8"/>
    <w:rsid w:val="23BA4A59"/>
    <w:rsid w:val="23BC5E84"/>
    <w:rsid w:val="23C44061"/>
    <w:rsid w:val="23D833F9"/>
    <w:rsid w:val="23E40F58"/>
    <w:rsid w:val="23E7580B"/>
    <w:rsid w:val="23F363AE"/>
    <w:rsid w:val="23F372C1"/>
    <w:rsid w:val="240E69F8"/>
    <w:rsid w:val="243C2E80"/>
    <w:rsid w:val="245A4047"/>
    <w:rsid w:val="24611B09"/>
    <w:rsid w:val="248C2E78"/>
    <w:rsid w:val="24A77FCA"/>
    <w:rsid w:val="24B7453F"/>
    <w:rsid w:val="24C84FBA"/>
    <w:rsid w:val="24D64EFC"/>
    <w:rsid w:val="24E15F98"/>
    <w:rsid w:val="24E753F8"/>
    <w:rsid w:val="24EC077F"/>
    <w:rsid w:val="24F30C6A"/>
    <w:rsid w:val="24F64AA2"/>
    <w:rsid w:val="25061E3C"/>
    <w:rsid w:val="251C77B9"/>
    <w:rsid w:val="25223B2D"/>
    <w:rsid w:val="253A4368"/>
    <w:rsid w:val="254A48EC"/>
    <w:rsid w:val="257E0776"/>
    <w:rsid w:val="257F1C30"/>
    <w:rsid w:val="25CD4E80"/>
    <w:rsid w:val="2614421F"/>
    <w:rsid w:val="261F67AF"/>
    <w:rsid w:val="262A4C10"/>
    <w:rsid w:val="2631716A"/>
    <w:rsid w:val="26383647"/>
    <w:rsid w:val="26402BF1"/>
    <w:rsid w:val="265142DB"/>
    <w:rsid w:val="26563C0C"/>
    <w:rsid w:val="265D679B"/>
    <w:rsid w:val="26610C91"/>
    <w:rsid w:val="26614E07"/>
    <w:rsid w:val="26691482"/>
    <w:rsid w:val="266929BF"/>
    <w:rsid w:val="266976ED"/>
    <w:rsid w:val="267E32FE"/>
    <w:rsid w:val="26886E1A"/>
    <w:rsid w:val="2692251B"/>
    <w:rsid w:val="26A06B58"/>
    <w:rsid w:val="26A07712"/>
    <w:rsid w:val="26AF07EB"/>
    <w:rsid w:val="26B41ADE"/>
    <w:rsid w:val="26C23073"/>
    <w:rsid w:val="26C26E69"/>
    <w:rsid w:val="26EE5F61"/>
    <w:rsid w:val="26FB67A0"/>
    <w:rsid w:val="27030B88"/>
    <w:rsid w:val="27076C2B"/>
    <w:rsid w:val="271B1839"/>
    <w:rsid w:val="2720342A"/>
    <w:rsid w:val="272C0399"/>
    <w:rsid w:val="273519C6"/>
    <w:rsid w:val="27366AE9"/>
    <w:rsid w:val="273B72E9"/>
    <w:rsid w:val="275D7CF4"/>
    <w:rsid w:val="278C2C1C"/>
    <w:rsid w:val="27A12FA3"/>
    <w:rsid w:val="27BE7322"/>
    <w:rsid w:val="27C53D91"/>
    <w:rsid w:val="27C658BD"/>
    <w:rsid w:val="27D60887"/>
    <w:rsid w:val="27E9693E"/>
    <w:rsid w:val="281D1A7F"/>
    <w:rsid w:val="28215903"/>
    <w:rsid w:val="28251E4F"/>
    <w:rsid w:val="282D6AB7"/>
    <w:rsid w:val="2837470D"/>
    <w:rsid w:val="28466198"/>
    <w:rsid w:val="284D0BEB"/>
    <w:rsid w:val="2851661E"/>
    <w:rsid w:val="2853796C"/>
    <w:rsid w:val="285F292A"/>
    <w:rsid w:val="287B0A20"/>
    <w:rsid w:val="287C630F"/>
    <w:rsid w:val="287F0963"/>
    <w:rsid w:val="288E4EA5"/>
    <w:rsid w:val="28A717B0"/>
    <w:rsid w:val="28AF07A1"/>
    <w:rsid w:val="28B27955"/>
    <w:rsid w:val="28CB48C6"/>
    <w:rsid w:val="28E10C3D"/>
    <w:rsid w:val="28ED38A4"/>
    <w:rsid w:val="290E53BF"/>
    <w:rsid w:val="2919166F"/>
    <w:rsid w:val="293E70FE"/>
    <w:rsid w:val="294347C3"/>
    <w:rsid w:val="296248B4"/>
    <w:rsid w:val="296C7F8A"/>
    <w:rsid w:val="298539F8"/>
    <w:rsid w:val="29954EA2"/>
    <w:rsid w:val="29997ECB"/>
    <w:rsid w:val="29AF1322"/>
    <w:rsid w:val="29C1390C"/>
    <w:rsid w:val="29CC1639"/>
    <w:rsid w:val="29CC3A34"/>
    <w:rsid w:val="29E73CFA"/>
    <w:rsid w:val="29EB5E77"/>
    <w:rsid w:val="29ED1EB6"/>
    <w:rsid w:val="29F00F38"/>
    <w:rsid w:val="2A053470"/>
    <w:rsid w:val="2A1939B5"/>
    <w:rsid w:val="2A2E5C1A"/>
    <w:rsid w:val="2A5809DA"/>
    <w:rsid w:val="2A64570E"/>
    <w:rsid w:val="2A705BB1"/>
    <w:rsid w:val="2A9B15A1"/>
    <w:rsid w:val="2A9E7B6E"/>
    <w:rsid w:val="2AAE373F"/>
    <w:rsid w:val="2ADA6FE0"/>
    <w:rsid w:val="2AE808CC"/>
    <w:rsid w:val="2AF02898"/>
    <w:rsid w:val="2AF60C8F"/>
    <w:rsid w:val="2AFA6ED1"/>
    <w:rsid w:val="2AFC64B3"/>
    <w:rsid w:val="2B227FC7"/>
    <w:rsid w:val="2B2D73F9"/>
    <w:rsid w:val="2B3D6F09"/>
    <w:rsid w:val="2B45623B"/>
    <w:rsid w:val="2B4A652D"/>
    <w:rsid w:val="2B5A2C88"/>
    <w:rsid w:val="2B86544B"/>
    <w:rsid w:val="2B8A7FD2"/>
    <w:rsid w:val="2BA40003"/>
    <w:rsid w:val="2BA72740"/>
    <w:rsid w:val="2BAC6384"/>
    <w:rsid w:val="2BAE65B2"/>
    <w:rsid w:val="2BAF77D7"/>
    <w:rsid w:val="2BB1249D"/>
    <w:rsid w:val="2BBD5907"/>
    <w:rsid w:val="2BBE6DC3"/>
    <w:rsid w:val="2BC1384B"/>
    <w:rsid w:val="2BC15BE0"/>
    <w:rsid w:val="2C0320E1"/>
    <w:rsid w:val="2C0867AC"/>
    <w:rsid w:val="2C1A59E5"/>
    <w:rsid w:val="2C251B05"/>
    <w:rsid w:val="2C352081"/>
    <w:rsid w:val="2C42197A"/>
    <w:rsid w:val="2C472088"/>
    <w:rsid w:val="2C4C36EB"/>
    <w:rsid w:val="2C5F3AE7"/>
    <w:rsid w:val="2C647C56"/>
    <w:rsid w:val="2C681FC8"/>
    <w:rsid w:val="2C730DEF"/>
    <w:rsid w:val="2C781A28"/>
    <w:rsid w:val="2C791678"/>
    <w:rsid w:val="2C83466E"/>
    <w:rsid w:val="2C88359B"/>
    <w:rsid w:val="2C8A04C0"/>
    <w:rsid w:val="2C8F6AF8"/>
    <w:rsid w:val="2C9224BB"/>
    <w:rsid w:val="2CB24C92"/>
    <w:rsid w:val="2CCB26CF"/>
    <w:rsid w:val="2CFD2BCB"/>
    <w:rsid w:val="2CFD46BD"/>
    <w:rsid w:val="2CFD694E"/>
    <w:rsid w:val="2D041F80"/>
    <w:rsid w:val="2D126D08"/>
    <w:rsid w:val="2D2772E7"/>
    <w:rsid w:val="2D4E7A16"/>
    <w:rsid w:val="2D503FBD"/>
    <w:rsid w:val="2D5A19EE"/>
    <w:rsid w:val="2D5B5F1C"/>
    <w:rsid w:val="2D802AE8"/>
    <w:rsid w:val="2D8D18B3"/>
    <w:rsid w:val="2D974DBE"/>
    <w:rsid w:val="2DB61E04"/>
    <w:rsid w:val="2DC4480A"/>
    <w:rsid w:val="2DD961D5"/>
    <w:rsid w:val="2DDA0058"/>
    <w:rsid w:val="2DE77ED1"/>
    <w:rsid w:val="2E074870"/>
    <w:rsid w:val="2E1458E1"/>
    <w:rsid w:val="2E3501B5"/>
    <w:rsid w:val="2E734D9F"/>
    <w:rsid w:val="2E8E473D"/>
    <w:rsid w:val="2E9D70C0"/>
    <w:rsid w:val="2EB34F22"/>
    <w:rsid w:val="2EB7116D"/>
    <w:rsid w:val="2EC7379E"/>
    <w:rsid w:val="2ECC6C74"/>
    <w:rsid w:val="2F0708D5"/>
    <w:rsid w:val="2F0C7582"/>
    <w:rsid w:val="2F145B5A"/>
    <w:rsid w:val="2F204875"/>
    <w:rsid w:val="2F524E85"/>
    <w:rsid w:val="2F7626A2"/>
    <w:rsid w:val="2F85672B"/>
    <w:rsid w:val="2FA66A7B"/>
    <w:rsid w:val="2FBE4FF1"/>
    <w:rsid w:val="2FCC1935"/>
    <w:rsid w:val="2FD75415"/>
    <w:rsid w:val="2FEB6B77"/>
    <w:rsid w:val="300827A4"/>
    <w:rsid w:val="30245926"/>
    <w:rsid w:val="302E096B"/>
    <w:rsid w:val="303635BB"/>
    <w:rsid w:val="30376306"/>
    <w:rsid w:val="30552593"/>
    <w:rsid w:val="305915A5"/>
    <w:rsid w:val="30862A85"/>
    <w:rsid w:val="308D3057"/>
    <w:rsid w:val="309303A6"/>
    <w:rsid w:val="30A55F7D"/>
    <w:rsid w:val="30B97D2A"/>
    <w:rsid w:val="30CE0EB1"/>
    <w:rsid w:val="30E212E5"/>
    <w:rsid w:val="30E833A3"/>
    <w:rsid w:val="310A498E"/>
    <w:rsid w:val="311B22C9"/>
    <w:rsid w:val="311D4FB4"/>
    <w:rsid w:val="312500E7"/>
    <w:rsid w:val="312D5731"/>
    <w:rsid w:val="31412A9B"/>
    <w:rsid w:val="315C0CBF"/>
    <w:rsid w:val="31953897"/>
    <w:rsid w:val="319735BD"/>
    <w:rsid w:val="31A206BB"/>
    <w:rsid w:val="31A2421C"/>
    <w:rsid w:val="31BD14A3"/>
    <w:rsid w:val="31C501F0"/>
    <w:rsid w:val="31CD5CAD"/>
    <w:rsid w:val="31D71BB7"/>
    <w:rsid w:val="31DB049A"/>
    <w:rsid w:val="31E57E30"/>
    <w:rsid w:val="31E714AD"/>
    <w:rsid w:val="31EA131F"/>
    <w:rsid w:val="31F20218"/>
    <w:rsid w:val="32062C01"/>
    <w:rsid w:val="3218393B"/>
    <w:rsid w:val="32186017"/>
    <w:rsid w:val="322D433A"/>
    <w:rsid w:val="32303776"/>
    <w:rsid w:val="32336EB8"/>
    <w:rsid w:val="324226E0"/>
    <w:rsid w:val="324E136A"/>
    <w:rsid w:val="325503A6"/>
    <w:rsid w:val="32566F89"/>
    <w:rsid w:val="327E7889"/>
    <w:rsid w:val="327F5698"/>
    <w:rsid w:val="329545D2"/>
    <w:rsid w:val="329A5027"/>
    <w:rsid w:val="329C5A3A"/>
    <w:rsid w:val="32A21713"/>
    <w:rsid w:val="32A73509"/>
    <w:rsid w:val="32A96881"/>
    <w:rsid w:val="32C24615"/>
    <w:rsid w:val="32E756E5"/>
    <w:rsid w:val="32E93950"/>
    <w:rsid w:val="32F93781"/>
    <w:rsid w:val="33001D8E"/>
    <w:rsid w:val="330159FC"/>
    <w:rsid w:val="330314C2"/>
    <w:rsid w:val="330B0453"/>
    <w:rsid w:val="330D3640"/>
    <w:rsid w:val="33164080"/>
    <w:rsid w:val="3320765C"/>
    <w:rsid w:val="334659E2"/>
    <w:rsid w:val="33472FD0"/>
    <w:rsid w:val="337A659F"/>
    <w:rsid w:val="337C13F2"/>
    <w:rsid w:val="338612F6"/>
    <w:rsid w:val="33874D19"/>
    <w:rsid w:val="3387587A"/>
    <w:rsid w:val="33A43070"/>
    <w:rsid w:val="33CE3CE5"/>
    <w:rsid w:val="33CE7ABF"/>
    <w:rsid w:val="33D4309C"/>
    <w:rsid w:val="33D6147D"/>
    <w:rsid w:val="33EF2385"/>
    <w:rsid w:val="33F30D0C"/>
    <w:rsid w:val="33F9299F"/>
    <w:rsid w:val="34076BF5"/>
    <w:rsid w:val="343314B6"/>
    <w:rsid w:val="344403AD"/>
    <w:rsid w:val="34482819"/>
    <w:rsid w:val="3450728E"/>
    <w:rsid w:val="34541AA4"/>
    <w:rsid w:val="34674F67"/>
    <w:rsid w:val="34704203"/>
    <w:rsid w:val="34764669"/>
    <w:rsid w:val="348D5E6D"/>
    <w:rsid w:val="34A44F55"/>
    <w:rsid w:val="34B517F7"/>
    <w:rsid w:val="34DC1507"/>
    <w:rsid w:val="34F10CF3"/>
    <w:rsid w:val="35131158"/>
    <w:rsid w:val="352D2632"/>
    <w:rsid w:val="35686794"/>
    <w:rsid w:val="35750A80"/>
    <w:rsid w:val="35753CB7"/>
    <w:rsid w:val="35850630"/>
    <w:rsid w:val="359465FF"/>
    <w:rsid w:val="35A331F3"/>
    <w:rsid w:val="35A77F06"/>
    <w:rsid w:val="35AA55CA"/>
    <w:rsid w:val="35AD0411"/>
    <w:rsid w:val="35BB4343"/>
    <w:rsid w:val="35C439D0"/>
    <w:rsid w:val="35CE7FF5"/>
    <w:rsid w:val="35D87A42"/>
    <w:rsid w:val="35D97359"/>
    <w:rsid w:val="360B5A51"/>
    <w:rsid w:val="361A02FF"/>
    <w:rsid w:val="36350FFF"/>
    <w:rsid w:val="366E23CE"/>
    <w:rsid w:val="36780159"/>
    <w:rsid w:val="368D6CE2"/>
    <w:rsid w:val="36901466"/>
    <w:rsid w:val="369F0183"/>
    <w:rsid w:val="36A04179"/>
    <w:rsid w:val="36B20052"/>
    <w:rsid w:val="36B83D80"/>
    <w:rsid w:val="36B93847"/>
    <w:rsid w:val="36BE0025"/>
    <w:rsid w:val="36D038C2"/>
    <w:rsid w:val="36DD14BA"/>
    <w:rsid w:val="36E40EBF"/>
    <w:rsid w:val="36ED301F"/>
    <w:rsid w:val="37352660"/>
    <w:rsid w:val="376075D1"/>
    <w:rsid w:val="37627461"/>
    <w:rsid w:val="376D7AF6"/>
    <w:rsid w:val="378075D6"/>
    <w:rsid w:val="379839AA"/>
    <w:rsid w:val="379A4928"/>
    <w:rsid w:val="37B51B2A"/>
    <w:rsid w:val="37BE549D"/>
    <w:rsid w:val="37D127A1"/>
    <w:rsid w:val="37DF44A0"/>
    <w:rsid w:val="38021490"/>
    <w:rsid w:val="38075D69"/>
    <w:rsid w:val="38335CDE"/>
    <w:rsid w:val="383C5BBF"/>
    <w:rsid w:val="383E085F"/>
    <w:rsid w:val="384F252C"/>
    <w:rsid w:val="385339D5"/>
    <w:rsid w:val="38666E04"/>
    <w:rsid w:val="388431A6"/>
    <w:rsid w:val="388C463D"/>
    <w:rsid w:val="38973C2B"/>
    <w:rsid w:val="38A46A8D"/>
    <w:rsid w:val="38B10EB2"/>
    <w:rsid w:val="38B3790B"/>
    <w:rsid w:val="38B80215"/>
    <w:rsid w:val="38BA58E9"/>
    <w:rsid w:val="38D55812"/>
    <w:rsid w:val="38E11949"/>
    <w:rsid w:val="38EC5159"/>
    <w:rsid w:val="390A5EFF"/>
    <w:rsid w:val="39141ED5"/>
    <w:rsid w:val="3923269B"/>
    <w:rsid w:val="3932396E"/>
    <w:rsid w:val="394B6933"/>
    <w:rsid w:val="3959159B"/>
    <w:rsid w:val="395C5E53"/>
    <w:rsid w:val="396608BB"/>
    <w:rsid w:val="399F73EE"/>
    <w:rsid w:val="39B06F8F"/>
    <w:rsid w:val="39CE03BD"/>
    <w:rsid w:val="39D151E7"/>
    <w:rsid w:val="39D86346"/>
    <w:rsid w:val="3A1709A1"/>
    <w:rsid w:val="3A2C6F82"/>
    <w:rsid w:val="3A333693"/>
    <w:rsid w:val="3A52260F"/>
    <w:rsid w:val="3A5F73CD"/>
    <w:rsid w:val="3A654461"/>
    <w:rsid w:val="3A6E1D96"/>
    <w:rsid w:val="3A8442BA"/>
    <w:rsid w:val="3A8502BD"/>
    <w:rsid w:val="3A9536EC"/>
    <w:rsid w:val="3A9C1915"/>
    <w:rsid w:val="3AA15822"/>
    <w:rsid w:val="3AB40B81"/>
    <w:rsid w:val="3B001A1D"/>
    <w:rsid w:val="3B1E5D8B"/>
    <w:rsid w:val="3B8E71F9"/>
    <w:rsid w:val="3B957A51"/>
    <w:rsid w:val="3B995194"/>
    <w:rsid w:val="3B9F1E0B"/>
    <w:rsid w:val="3BA501FD"/>
    <w:rsid w:val="3BB93C08"/>
    <w:rsid w:val="3BBC5B9E"/>
    <w:rsid w:val="3BD04C7C"/>
    <w:rsid w:val="3BF700BA"/>
    <w:rsid w:val="3BF72FB5"/>
    <w:rsid w:val="3C0A7A51"/>
    <w:rsid w:val="3C454B55"/>
    <w:rsid w:val="3C4F01B5"/>
    <w:rsid w:val="3C550EBA"/>
    <w:rsid w:val="3C5C0657"/>
    <w:rsid w:val="3CBF6592"/>
    <w:rsid w:val="3CDA5C86"/>
    <w:rsid w:val="3CE77BAB"/>
    <w:rsid w:val="3CFF6C9D"/>
    <w:rsid w:val="3D115678"/>
    <w:rsid w:val="3D246012"/>
    <w:rsid w:val="3D2C4622"/>
    <w:rsid w:val="3D3A5BCD"/>
    <w:rsid w:val="3D3F4367"/>
    <w:rsid w:val="3D675705"/>
    <w:rsid w:val="3D6A0260"/>
    <w:rsid w:val="3D704526"/>
    <w:rsid w:val="3D73118D"/>
    <w:rsid w:val="3D8539E2"/>
    <w:rsid w:val="3D93252B"/>
    <w:rsid w:val="3DB50FFF"/>
    <w:rsid w:val="3DD32AC2"/>
    <w:rsid w:val="3DDB30F2"/>
    <w:rsid w:val="3DE559C3"/>
    <w:rsid w:val="3DE71A9B"/>
    <w:rsid w:val="3DE80665"/>
    <w:rsid w:val="3DFE3AB6"/>
    <w:rsid w:val="3E0C0A3E"/>
    <w:rsid w:val="3E0D0E3B"/>
    <w:rsid w:val="3E245BDE"/>
    <w:rsid w:val="3E2B189E"/>
    <w:rsid w:val="3E2C1952"/>
    <w:rsid w:val="3E3D374D"/>
    <w:rsid w:val="3E520F8D"/>
    <w:rsid w:val="3E530817"/>
    <w:rsid w:val="3E592965"/>
    <w:rsid w:val="3E5F5850"/>
    <w:rsid w:val="3E64137E"/>
    <w:rsid w:val="3E836C26"/>
    <w:rsid w:val="3E884829"/>
    <w:rsid w:val="3EAC1D57"/>
    <w:rsid w:val="3EC0068C"/>
    <w:rsid w:val="3EE439EB"/>
    <w:rsid w:val="3EFB6EE5"/>
    <w:rsid w:val="3F015673"/>
    <w:rsid w:val="3F174528"/>
    <w:rsid w:val="3F250F38"/>
    <w:rsid w:val="3F26495E"/>
    <w:rsid w:val="3F270C6B"/>
    <w:rsid w:val="3F2D2F9A"/>
    <w:rsid w:val="3F4B4E2B"/>
    <w:rsid w:val="3F4E7806"/>
    <w:rsid w:val="3F5266F8"/>
    <w:rsid w:val="3F5B39FD"/>
    <w:rsid w:val="3F6B2660"/>
    <w:rsid w:val="3FA42108"/>
    <w:rsid w:val="3FA57B20"/>
    <w:rsid w:val="3FB40C55"/>
    <w:rsid w:val="3FBF69C8"/>
    <w:rsid w:val="3FC63EE3"/>
    <w:rsid w:val="3FCA4A1C"/>
    <w:rsid w:val="3FCB2D5B"/>
    <w:rsid w:val="3FCE00BC"/>
    <w:rsid w:val="3FDA381D"/>
    <w:rsid w:val="3FDD7AE2"/>
    <w:rsid w:val="3FE64B33"/>
    <w:rsid w:val="3FE94F8F"/>
    <w:rsid w:val="3FFD58E5"/>
    <w:rsid w:val="40051C30"/>
    <w:rsid w:val="40085A8B"/>
    <w:rsid w:val="400B0D0E"/>
    <w:rsid w:val="400B6728"/>
    <w:rsid w:val="402764A7"/>
    <w:rsid w:val="40291339"/>
    <w:rsid w:val="40440EB2"/>
    <w:rsid w:val="40444145"/>
    <w:rsid w:val="40697302"/>
    <w:rsid w:val="40786B58"/>
    <w:rsid w:val="40943492"/>
    <w:rsid w:val="409D5BA0"/>
    <w:rsid w:val="409F3367"/>
    <w:rsid w:val="40BD7E29"/>
    <w:rsid w:val="40D16219"/>
    <w:rsid w:val="40D408D0"/>
    <w:rsid w:val="40E855BC"/>
    <w:rsid w:val="40F169D4"/>
    <w:rsid w:val="41092649"/>
    <w:rsid w:val="41250259"/>
    <w:rsid w:val="41257250"/>
    <w:rsid w:val="41373538"/>
    <w:rsid w:val="41391F9C"/>
    <w:rsid w:val="413A12E8"/>
    <w:rsid w:val="414344BF"/>
    <w:rsid w:val="4144439C"/>
    <w:rsid w:val="414C1C7A"/>
    <w:rsid w:val="416A721C"/>
    <w:rsid w:val="41721EF5"/>
    <w:rsid w:val="41794492"/>
    <w:rsid w:val="41835A37"/>
    <w:rsid w:val="41877131"/>
    <w:rsid w:val="41AF35C2"/>
    <w:rsid w:val="41B3186C"/>
    <w:rsid w:val="41B9677F"/>
    <w:rsid w:val="41BD72C3"/>
    <w:rsid w:val="41C761C0"/>
    <w:rsid w:val="41D6136E"/>
    <w:rsid w:val="41DE598A"/>
    <w:rsid w:val="41EF2D1E"/>
    <w:rsid w:val="42030872"/>
    <w:rsid w:val="423B70F1"/>
    <w:rsid w:val="42583A1E"/>
    <w:rsid w:val="4266142C"/>
    <w:rsid w:val="42737E19"/>
    <w:rsid w:val="4275159B"/>
    <w:rsid w:val="42787F06"/>
    <w:rsid w:val="428C5015"/>
    <w:rsid w:val="428E0E80"/>
    <w:rsid w:val="429A3C6D"/>
    <w:rsid w:val="42A64FE5"/>
    <w:rsid w:val="42CF7BA4"/>
    <w:rsid w:val="42DD70D1"/>
    <w:rsid w:val="42FD14E2"/>
    <w:rsid w:val="4302605C"/>
    <w:rsid w:val="432C448B"/>
    <w:rsid w:val="436D190F"/>
    <w:rsid w:val="438F3163"/>
    <w:rsid w:val="4390267C"/>
    <w:rsid w:val="43903D02"/>
    <w:rsid w:val="43B31FEC"/>
    <w:rsid w:val="43B85471"/>
    <w:rsid w:val="43C203C8"/>
    <w:rsid w:val="43C97F9F"/>
    <w:rsid w:val="43D22448"/>
    <w:rsid w:val="43FC7C57"/>
    <w:rsid w:val="44381A0A"/>
    <w:rsid w:val="44405C88"/>
    <w:rsid w:val="44647094"/>
    <w:rsid w:val="447154CA"/>
    <w:rsid w:val="44787141"/>
    <w:rsid w:val="447C0B67"/>
    <w:rsid w:val="44AA7879"/>
    <w:rsid w:val="44C118A5"/>
    <w:rsid w:val="44CC1B0E"/>
    <w:rsid w:val="44D22848"/>
    <w:rsid w:val="44DB03C4"/>
    <w:rsid w:val="4515299A"/>
    <w:rsid w:val="4519205D"/>
    <w:rsid w:val="45311500"/>
    <w:rsid w:val="4533124E"/>
    <w:rsid w:val="454113CA"/>
    <w:rsid w:val="456A1E96"/>
    <w:rsid w:val="457E30F1"/>
    <w:rsid w:val="457E740E"/>
    <w:rsid w:val="45A007E6"/>
    <w:rsid w:val="45B373AF"/>
    <w:rsid w:val="45BF5094"/>
    <w:rsid w:val="45CD4BE3"/>
    <w:rsid w:val="45DA1167"/>
    <w:rsid w:val="45DA49EB"/>
    <w:rsid w:val="460E56D0"/>
    <w:rsid w:val="46161A11"/>
    <w:rsid w:val="46204B8C"/>
    <w:rsid w:val="46224C80"/>
    <w:rsid w:val="46252A99"/>
    <w:rsid w:val="465E729A"/>
    <w:rsid w:val="46611B29"/>
    <w:rsid w:val="467E1F6F"/>
    <w:rsid w:val="46810624"/>
    <w:rsid w:val="46933769"/>
    <w:rsid w:val="46BD1B1C"/>
    <w:rsid w:val="46C07A93"/>
    <w:rsid w:val="46FB6157"/>
    <w:rsid w:val="471B4035"/>
    <w:rsid w:val="472501FD"/>
    <w:rsid w:val="472B0128"/>
    <w:rsid w:val="4732366E"/>
    <w:rsid w:val="4739625F"/>
    <w:rsid w:val="473F382C"/>
    <w:rsid w:val="47872FC0"/>
    <w:rsid w:val="478912B8"/>
    <w:rsid w:val="478E26A2"/>
    <w:rsid w:val="47A24B37"/>
    <w:rsid w:val="47BD52C4"/>
    <w:rsid w:val="47D9522A"/>
    <w:rsid w:val="47E51DAC"/>
    <w:rsid w:val="47E732C6"/>
    <w:rsid w:val="47F61F88"/>
    <w:rsid w:val="481B5E95"/>
    <w:rsid w:val="481F4F50"/>
    <w:rsid w:val="482E451A"/>
    <w:rsid w:val="48444601"/>
    <w:rsid w:val="484C7BDF"/>
    <w:rsid w:val="485060AC"/>
    <w:rsid w:val="486A748D"/>
    <w:rsid w:val="486D6704"/>
    <w:rsid w:val="487350DC"/>
    <w:rsid w:val="48774F00"/>
    <w:rsid w:val="48803E2A"/>
    <w:rsid w:val="489A7F31"/>
    <w:rsid w:val="48A85EBB"/>
    <w:rsid w:val="48D842C1"/>
    <w:rsid w:val="48DA5FFB"/>
    <w:rsid w:val="48E0346E"/>
    <w:rsid w:val="48E70D4C"/>
    <w:rsid w:val="49045631"/>
    <w:rsid w:val="49082D92"/>
    <w:rsid w:val="491C4E46"/>
    <w:rsid w:val="493354CD"/>
    <w:rsid w:val="4934311A"/>
    <w:rsid w:val="49586DD3"/>
    <w:rsid w:val="4966775F"/>
    <w:rsid w:val="49673163"/>
    <w:rsid w:val="496824FA"/>
    <w:rsid w:val="49750185"/>
    <w:rsid w:val="49867348"/>
    <w:rsid w:val="498B39BB"/>
    <w:rsid w:val="498B7E15"/>
    <w:rsid w:val="499869C5"/>
    <w:rsid w:val="499B50EC"/>
    <w:rsid w:val="49AD7D19"/>
    <w:rsid w:val="49BA11DA"/>
    <w:rsid w:val="49BB7080"/>
    <w:rsid w:val="49D22351"/>
    <w:rsid w:val="49DB0719"/>
    <w:rsid w:val="49E90B43"/>
    <w:rsid w:val="4A161F25"/>
    <w:rsid w:val="4A1A2446"/>
    <w:rsid w:val="4A3673D7"/>
    <w:rsid w:val="4A3F71AD"/>
    <w:rsid w:val="4A693849"/>
    <w:rsid w:val="4A822FE0"/>
    <w:rsid w:val="4A851F76"/>
    <w:rsid w:val="4A89578B"/>
    <w:rsid w:val="4A944291"/>
    <w:rsid w:val="4AA558B5"/>
    <w:rsid w:val="4AAB7E3D"/>
    <w:rsid w:val="4AAD3C6B"/>
    <w:rsid w:val="4AC8403E"/>
    <w:rsid w:val="4AF24198"/>
    <w:rsid w:val="4B08573B"/>
    <w:rsid w:val="4B123E68"/>
    <w:rsid w:val="4B1E2D95"/>
    <w:rsid w:val="4B413238"/>
    <w:rsid w:val="4B474D60"/>
    <w:rsid w:val="4B5217BF"/>
    <w:rsid w:val="4B5269F4"/>
    <w:rsid w:val="4B563B63"/>
    <w:rsid w:val="4B671B8A"/>
    <w:rsid w:val="4B7000E9"/>
    <w:rsid w:val="4B743858"/>
    <w:rsid w:val="4B7E060E"/>
    <w:rsid w:val="4B880497"/>
    <w:rsid w:val="4B884EB4"/>
    <w:rsid w:val="4BA734B9"/>
    <w:rsid w:val="4BAF1115"/>
    <w:rsid w:val="4BBA7974"/>
    <w:rsid w:val="4BCE0889"/>
    <w:rsid w:val="4BE63BDE"/>
    <w:rsid w:val="4C0F0B83"/>
    <w:rsid w:val="4C1571AD"/>
    <w:rsid w:val="4C1A4486"/>
    <w:rsid w:val="4C1C3828"/>
    <w:rsid w:val="4C314F00"/>
    <w:rsid w:val="4C391ED6"/>
    <w:rsid w:val="4C3D616E"/>
    <w:rsid w:val="4C47340F"/>
    <w:rsid w:val="4C48393B"/>
    <w:rsid w:val="4C4F7CAF"/>
    <w:rsid w:val="4C79769B"/>
    <w:rsid w:val="4C7A1925"/>
    <w:rsid w:val="4C9F5730"/>
    <w:rsid w:val="4CA61052"/>
    <w:rsid w:val="4CB83F3C"/>
    <w:rsid w:val="4CC65CC3"/>
    <w:rsid w:val="4CC7504F"/>
    <w:rsid w:val="4CD27CA0"/>
    <w:rsid w:val="4CDE66F6"/>
    <w:rsid w:val="4CE34EEC"/>
    <w:rsid w:val="4CFF0AD2"/>
    <w:rsid w:val="4D101E6D"/>
    <w:rsid w:val="4D291F62"/>
    <w:rsid w:val="4D3F4CDB"/>
    <w:rsid w:val="4D510721"/>
    <w:rsid w:val="4D6C1F9A"/>
    <w:rsid w:val="4D793FF1"/>
    <w:rsid w:val="4D795C67"/>
    <w:rsid w:val="4D962A84"/>
    <w:rsid w:val="4DA12B59"/>
    <w:rsid w:val="4DAC6C9A"/>
    <w:rsid w:val="4DB452BD"/>
    <w:rsid w:val="4DB8018F"/>
    <w:rsid w:val="4DC355D4"/>
    <w:rsid w:val="4DD603BA"/>
    <w:rsid w:val="4DDD47CA"/>
    <w:rsid w:val="4DDF75E4"/>
    <w:rsid w:val="4DE84B48"/>
    <w:rsid w:val="4DFB5E78"/>
    <w:rsid w:val="4E0E26B2"/>
    <w:rsid w:val="4E13702F"/>
    <w:rsid w:val="4E1D7B05"/>
    <w:rsid w:val="4E3D08A4"/>
    <w:rsid w:val="4E5213A5"/>
    <w:rsid w:val="4E594017"/>
    <w:rsid w:val="4E5B06FD"/>
    <w:rsid w:val="4E69016F"/>
    <w:rsid w:val="4E8709A0"/>
    <w:rsid w:val="4EAD3CBE"/>
    <w:rsid w:val="4EC217CD"/>
    <w:rsid w:val="4ED6283E"/>
    <w:rsid w:val="4EE32821"/>
    <w:rsid w:val="4EEE7751"/>
    <w:rsid w:val="4EF52F48"/>
    <w:rsid w:val="4EF56A59"/>
    <w:rsid w:val="4F094182"/>
    <w:rsid w:val="4F1E48E7"/>
    <w:rsid w:val="4F220AF7"/>
    <w:rsid w:val="4F597A48"/>
    <w:rsid w:val="4F9B4B74"/>
    <w:rsid w:val="4FE427C2"/>
    <w:rsid w:val="4FE628DA"/>
    <w:rsid w:val="4FE7259D"/>
    <w:rsid w:val="4FEE7FBC"/>
    <w:rsid w:val="4FF77336"/>
    <w:rsid w:val="4FFD0EF1"/>
    <w:rsid w:val="500C0809"/>
    <w:rsid w:val="500E4277"/>
    <w:rsid w:val="50142390"/>
    <w:rsid w:val="502B5E94"/>
    <w:rsid w:val="503D7664"/>
    <w:rsid w:val="50405F85"/>
    <w:rsid w:val="505D52D4"/>
    <w:rsid w:val="50700B0E"/>
    <w:rsid w:val="50835612"/>
    <w:rsid w:val="508A3F2D"/>
    <w:rsid w:val="50A24540"/>
    <w:rsid w:val="50C80BF1"/>
    <w:rsid w:val="50D757C7"/>
    <w:rsid w:val="50DE1D21"/>
    <w:rsid w:val="50E95FB2"/>
    <w:rsid w:val="50ED2060"/>
    <w:rsid w:val="51003F04"/>
    <w:rsid w:val="51050743"/>
    <w:rsid w:val="51365452"/>
    <w:rsid w:val="513D5228"/>
    <w:rsid w:val="51431169"/>
    <w:rsid w:val="517326A6"/>
    <w:rsid w:val="519B0D5D"/>
    <w:rsid w:val="519D4E08"/>
    <w:rsid w:val="51AC22C1"/>
    <w:rsid w:val="51BF2786"/>
    <w:rsid w:val="51C8183F"/>
    <w:rsid w:val="51CA1893"/>
    <w:rsid w:val="51D535C6"/>
    <w:rsid w:val="51D670DD"/>
    <w:rsid w:val="51F130E5"/>
    <w:rsid w:val="51F41077"/>
    <w:rsid w:val="52206C46"/>
    <w:rsid w:val="522F69B9"/>
    <w:rsid w:val="523E178B"/>
    <w:rsid w:val="523F4EE3"/>
    <w:rsid w:val="526C398B"/>
    <w:rsid w:val="52885C94"/>
    <w:rsid w:val="52A94936"/>
    <w:rsid w:val="52AC25AF"/>
    <w:rsid w:val="5304158A"/>
    <w:rsid w:val="530B42C2"/>
    <w:rsid w:val="531743EB"/>
    <w:rsid w:val="53393793"/>
    <w:rsid w:val="53466F1B"/>
    <w:rsid w:val="534B04FA"/>
    <w:rsid w:val="53632525"/>
    <w:rsid w:val="53AB0A82"/>
    <w:rsid w:val="53B1081A"/>
    <w:rsid w:val="53B50029"/>
    <w:rsid w:val="53B76A5D"/>
    <w:rsid w:val="53EC0C4D"/>
    <w:rsid w:val="541469A1"/>
    <w:rsid w:val="5436640E"/>
    <w:rsid w:val="54476B04"/>
    <w:rsid w:val="544E5A62"/>
    <w:rsid w:val="54510EBF"/>
    <w:rsid w:val="545110D1"/>
    <w:rsid w:val="546532CE"/>
    <w:rsid w:val="54666814"/>
    <w:rsid w:val="54737D66"/>
    <w:rsid w:val="54770E48"/>
    <w:rsid w:val="54923B11"/>
    <w:rsid w:val="549A4C02"/>
    <w:rsid w:val="549E4400"/>
    <w:rsid w:val="54A167A5"/>
    <w:rsid w:val="54AB2D04"/>
    <w:rsid w:val="54C11F15"/>
    <w:rsid w:val="54D10842"/>
    <w:rsid w:val="54E40B6B"/>
    <w:rsid w:val="54E87574"/>
    <w:rsid w:val="54FC4849"/>
    <w:rsid w:val="54FF7C90"/>
    <w:rsid w:val="55066022"/>
    <w:rsid w:val="551606AA"/>
    <w:rsid w:val="55261DDF"/>
    <w:rsid w:val="55341BB5"/>
    <w:rsid w:val="5538230F"/>
    <w:rsid w:val="5559074F"/>
    <w:rsid w:val="555D5DE6"/>
    <w:rsid w:val="55677D4B"/>
    <w:rsid w:val="556E57E3"/>
    <w:rsid w:val="55727C18"/>
    <w:rsid w:val="55800A67"/>
    <w:rsid w:val="55825812"/>
    <w:rsid w:val="55870B32"/>
    <w:rsid w:val="558B4762"/>
    <w:rsid w:val="559D64DE"/>
    <w:rsid w:val="55A03EEB"/>
    <w:rsid w:val="55A169C5"/>
    <w:rsid w:val="55B41C8C"/>
    <w:rsid w:val="55B66011"/>
    <w:rsid w:val="55B8767C"/>
    <w:rsid w:val="55D2605C"/>
    <w:rsid w:val="55D57DD7"/>
    <w:rsid w:val="55ED6D81"/>
    <w:rsid w:val="55F37D6C"/>
    <w:rsid w:val="560529C0"/>
    <w:rsid w:val="561F4402"/>
    <w:rsid w:val="561F6997"/>
    <w:rsid w:val="5622727F"/>
    <w:rsid w:val="562337F8"/>
    <w:rsid w:val="562D374B"/>
    <w:rsid w:val="562E666F"/>
    <w:rsid w:val="56407C54"/>
    <w:rsid w:val="564F0ABB"/>
    <w:rsid w:val="56754062"/>
    <w:rsid w:val="567569BA"/>
    <w:rsid w:val="56761363"/>
    <w:rsid w:val="56943856"/>
    <w:rsid w:val="56970351"/>
    <w:rsid w:val="569B2EAA"/>
    <w:rsid w:val="569B4D58"/>
    <w:rsid w:val="56AA4D14"/>
    <w:rsid w:val="56C0657C"/>
    <w:rsid w:val="56C41EAE"/>
    <w:rsid w:val="56C65C78"/>
    <w:rsid w:val="56D958F0"/>
    <w:rsid w:val="5702020A"/>
    <w:rsid w:val="57174EFE"/>
    <w:rsid w:val="572A45D9"/>
    <w:rsid w:val="57311F2B"/>
    <w:rsid w:val="57345869"/>
    <w:rsid w:val="57464847"/>
    <w:rsid w:val="574B46B0"/>
    <w:rsid w:val="575C2093"/>
    <w:rsid w:val="57650414"/>
    <w:rsid w:val="57711604"/>
    <w:rsid w:val="577D0BE5"/>
    <w:rsid w:val="57BA067F"/>
    <w:rsid w:val="57BA6E10"/>
    <w:rsid w:val="57C46D8F"/>
    <w:rsid w:val="57CB797B"/>
    <w:rsid w:val="57D93F00"/>
    <w:rsid w:val="57DB419E"/>
    <w:rsid w:val="57DE2A39"/>
    <w:rsid w:val="57E17892"/>
    <w:rsid w:val="57F676D5"/>
    <w:rsid w:val="581F3ADE"/>
    <w:rsid w:val="581F4981"/>
    <w:rsid w:val="585268B4"/>
    <w:rsid w:val="58763481"/>
    <w:rsid w:val="58954A52"/>
    <w:rsid w:val="58D204E5"/>
    <w:rsid w:val="58D41A42"/>
    <w:rsid w:val="58E6363E"/>
    <w:rsid w:val="58F11A4D"/>
    <w:rsid w:val="58F55C6B"/>
    <w:rsid w:val="590B0E13"/>
    <w:rsid w:val="59246BEF"/>
    <w:rsid w:val="592F0B23"/>
    <w:rsid w:val="59355901"/>
    <w:rsid w:val="5949148F"/>
    <w:rsid w:val="594925B7"/>
    <w:rsid w:val="59494BC3"/>
    <w:rsid w:val="595D3290"/>
    <w:rsid w:val="595E5D90"/>
    <w:rsid w:val="59694BA7"/>
    <w:rsid w:val="59700B68"/>
    <w:rsid w:val="597E1313"/>
    <w:rsid w:val="598971D3"/>
    <w:rsid w:val="59A304D1"/>
    <w:rsid w:val="59B140FB"/>
    <w:rsid w:val="59BB77C4"/>
    <w:rsid w:val="59BD7EB6"/>
    <w:rsid w:val="59CB7903"/>
    <w:rsid w:val="59D74F15"/>
    <w:rsid w:val="59DC419E"/>
    <w:rsid w:val="59DF5A32"/>
    <w:rsid w:val="59E263F7"/>
    <w:rsid w:val="59F2009C"/>
    <w:rsid w:val="59F47A22"/>
    <w:rsid w:val="59FF66C0"/>
    <w:rsid w:val="5A1760A6"/>
    <w:rsid w:val="5A384B82"/>
    <w:rsid w:val="5A3B391E"/>
    <w:rsid w:val="5A4A1BC5"/>
    <w:rsid w:val="5A957FCA"/>
    <w:rsid w:val="5AAF1C64"/>
    <w:rsid w:val="5ABF5175"/>
    <w:rsid w:val="5AC21C60"/>
    <w:rsid w:val="5ACC0598"/>
    <w:rsid w:val="5AD03CCD"/>
    <w:rsid w:val="5AEB14A9"/>
    <w:rsid w:val="5AF555A5"/>
    <w:rsid w:val="5AF739D2"/>
    <w:rsid w:val="5B11049F"/>
    <w:rsid w:val="5B1C7EEC"/>
    <w:rsid w:val="5B353F24"/>
    <w:rsid w:val="5B39649C"/>
    <w:rsid w:val="5B3A017B"/>
    <w:rsid w:val="5B471B88"/>
    <w:rsid w:val="5B567B2B"/>
    <w:rsid w:val="5B6F0BA7"/>
    <w:rsid w:val="5B71173F"/>
    <w:rsid w:val="5B8173DC"/>
    <w:rsid w:val="5B8B705E"/>
    <w:rsid w:val="5BAB27D1"/>
    <w:rsid w:val="5BC47D5F"/>
    <w:rsid w:val="5BD333A5"/>
    <w:rsid w:val="5BFA1C8F"/>
    <w:rsid w:val="5C0139FF"/>
    <w:rsid w:val="5CA009B3"/>
    <w:rsid w:val="5CC77AE0"/>
    <w:rsid w:val="5CC964FA"/>
    <w:rsid w:val="5CFB20F8"/>
    <w:rsid w:val="5D0437DB"/>
    <w:rsid w:val="5D0704A9"/>
    <w:rsid w:val="5D1076B3"/>
    <w:rsid w:val="5D257E72"/>
    <w:rsid w:val="5D3904A0"/>
    <w:rsid w:val="5D4D4C4D"/>
    <w:rsid w:val="5D7D2C90"/>
    <w:rsid w:val="5D8642E3"/>
    <w:rsid w:val="5E1E2E10"/>
    <w:rsid w:val="5E24095B"/>
    <w:rsid w:val="5E373434"/>
    <w:rsid w:val="5E8A398A"/>
    <w:rsid w:val="5EBB3DE3"/>
    <w:rsid w:val="5ECD7DC7"/>
    <w:rsid w:val="5EFB0045"/>
    <w:rsid w:val="5F025692"/>
    <w:rsid w:val="5F18410C"/>
    <w:rsid w:val="5F337289"/>
    <w:rsid w:val="5F3521F4"/>
    <w:rsid w:val="5F4405F6"/>
    <w:rsid w:val="5F4A6EC4"/>
    <w:rsid w:val="5F6407F1"/>
    <w:rsid w:val="5F6F0AC7"/>
    <w:rsid w:val="5F904168"/>
    <w:rsid w:val="5F916A2E"/>
    <w:rsid w:val="5F997311"/>
    <w:rsid w:val="5F9A36F6"/>
    <w:rsid w:val="5FB1178A"/>
    <w:rsid w:val="5FB222E4"/>
    <w:rsid w:val="5FC3196B"/>
    <w:rsid w:val="5FE703F4"/>
    <w:rsid w:val="5FEB1BBB"/>
    <w:rsid w:val="5FF83DD3"/>
    <w:rsid w:val="600A6F80"/>
    <w:rsid w:val="602A059A"/>
    <w:rsid w:val="607C0E78"/>
    <w:rsid w:val="6090675E"/>
    <w:rsid w:val="60A71E46"/>
    <w:rsid w:val="60B04BFA"/>
    <w:rsid w:val="60BB152A"/>
    <w:rsid w:val="60C85D39"/>
    <w:rsid w:val="60F21D9B"/>
    <w:rsid w:val="61290C8F"/>
    <w:rsid w:val="61472AF6"/>
    <w:rsid w:val="614F22A7"/>
    <w:rsid w:val="61586BFE"/>
    <w:rsid w:val="617833F7"/>
    <w:rsid w:val="619136DE"/>
    <w:rsid w:val="61B717C1"/>
    <w:rsid w:val="61D045E4"/>
    <w:rsid w:val="61ED19A5"/>
    <w:rsid w:val="61FC7DFD"/>
    <w:rsid w:val="6220306C"/>
    <w:rsid w:val="62254FCB"/>
    <w:rsid w:val="6233494E"/>
    <w:rsid w:val="62485AD6"/>
    <w:rsid w:val="624A281A"/>
    <w:rsid w:val="624E16C8"/>
    <w:rsid w:val="625862DB"/>
    <w:rsid w:val="6278673D"/>
    <w:rsid w:val="6287467E"/>
    <w:rsid w:val="628E2F58"/>
    <w:rsid w:val="629709B4"/>
    <w:rsid w:val="62A41081"/>
    <w:rsid w:val="62AA71FD"/>
    <w:rsid w:val="62BB2063"/>
    <w:rsid w:val="62C5378A"/>
    <w:rsid w:val="62D769C0"/>
    <w:rsid w:val="62F22E79"/>
    <w:rsid w:val="63017F26"/>
    <w:rsid w:val="63050E51"/>
    <w:rsid w:val="630F1CD1"/>
    <w:rsid w:val="63112985"/>
    <w:rsid w:val="63266814"/>
    <w:rsid w:val="633A0B4C"/>
    <w:rsid w:val="63443336"/>
    <w:rsid w:val="637541EB"/>
    <w:rsid w:val="637A5275"/>
    <w:rsid w:val="63987E32"/>
    <w:rsid w:val="63A43D55"/>
    <w:rsid w:val="63B05494"/>
    <w:rsid w:val="63BE6E08"/>
    <w:rsid w:val="63E421D9"/>
    <w:rsid w:val="63E45410"/>
    <w:rsid w:val="63EA3CEA"/>
    <w:rsid w:val="63F22C4F"/>
    <w:rsid w:val="640774F3"/>
    <w:rsid w:val="640D0749"/>
    <w:rsid w:val="64131D35"/>
    <w:rsid w:val="641A6027"/>
    <w:rsid w:val="641F6015"/>
    <w:rsid w:val="64236413"/>
    <w:rsid w:val="642C29C2"/>
    <w:rsid w:val="644008F9"/>
    <w:rsid w:val="64403434"/>
    <w:rsid w:val="644B1A3D"/>
    <w:rsid w:val="644C4D08"/>
    <w:rsid w:val="64770731"/>
    <w:rsid w:val="6482427B"/>
    <w:rsid w:val="648C18CB"/>
    <w:rsid w:val="649D6F06"/>
    <w:rsid w:val="64AF71E5"/>
    <w:rsid w:val="64CB6F8E"/>
    <w:rsid w:val="64D5126E"/>
    <w:rsid w:val="64DF0569"/>
    <w:rsid w:val="64FE2520"/>
    <w:rsid w:val="650802C2"/>
    <w:rsid w:val="650B4798"/>
    <w:rsid w:val="653A1C7A"/>
    <w:rsid w:val="654A12A6"/>
    <w:rsid w:val="654F78F7"/>
    <w:rsid w:val="65537DCD"/>
    <w:rsid w:val="655B42D2"/>
    <w:rsid w:val="656E69CA"/>
    <w:rsid w:val="657D1E8D"/>
    <w:rsid w:val="659449F3"/>
    <w:rsid w:val="659D66C0"/>
    <w:rsid w:val="659F77E0"/>
    <w:rsid w:val="65A43EC4"/>
    <w:rsid w:val="65D25707"/>
    <w:rsid w:val="65DF459F"/>
    <w:rsid w:val="66062232"/>
    <w:rsid w:val="662E253D"/>
    <w:rsid w:val="663012BB"/>
    <w:rsid w:val="66A263A3"/>
    <w:rsid w:val="66A97393"/>
    <w:rsid w:val="66AB2772"/>
    <w:rsid w:val="66C707BB"/>
    <w:rsid w:val="66CF6CA9"/>
    <w:rsid w:val="66D00F2E"/>
    <w:rsid w:val="66D0537A"/>
    <w:rsid w:val="66D87278"/>
    <w:rsid w:val="66DA55EA"/>
    <w:rsid w:val="66E35A6C"/>
    <w:rsid w:val="66EA407D"/>
    <w:rsid w:val="66F36D0B"/>
    <w:rsid w:val="66F45A34"/>
    <w:rsid w:val="66FD53B0"/>
    <w:rsid w:val="66FF782D"/>
    <w:rsid w:val="67203AF5"/>
    <w:rsid w:val="67281211"/>
    <w:rsid w:val="6738511A"/>
    <w:rsid w:val="6752054D"/>
    <w:rsid w:val="6772107B"/>
    <w:rsid w:val="67766D94"/>
    <w:rsid w:val="6791401E"/>
    <w:rsid w:val="67A74D03"/>
    <w:rsid w:val="67C0689F"/>
    <w:rsid w:val="67C30298"/>
    <w:rsid w:val="67C52647"/>
    <w:rsid w:val="67C7028A"/>
    <w:rsid w:val="67CB6ED3"/>
    <w:rsid w:val="67CF5CF1"/>
    <w:rsid w:val="67D54927"/>
    <w:rsid w:val="67E07F50"/>
    <w:rsid w:val="67E15377"/>
    <w:rsid w:val="67EE6B16"/>
    <w:rsid w:val="67F219A8"/>
    <w:rsid w:val="67FE79A2"/>
    <w:rsid w:val="6811194F"/>
    <w:rsid w:val="68227184"/>
    <w:rsid w:val="68300AE5"/>
    <w:rsid w:val="68554D84"/>
    <w:rsid w:val="685C6B5F"/>
    <w:rsid w:val="6861446E"/>
    <w:rsid w:val="687A5E9B"/>
    <w:rsid w:val="6884558F"/>
    <w:rsid w:val="68937138"/>
    <w:rsid w:val="689712D8"/>
    <w:rsid w:val="68A12697"/>
    <w:rsid w:val="68AD1EFC"/>
    <w:rsid w:val="68AD5A0F"/>
    <w:rsid w:val="68AF2A8A"/>
    <w:rsid w:val="68B06545"/>
    <w:rsid w:val="68B37475"/>
    <w:rsid w:val="68B87C6E"/>
    <w:rsid w:val="68CB3101"/>
    <w:rsid w:val="68DD194E"/>
    <w:rsid w:val="68F654EF"/>
    <w:rsid w:val="68FA4F91"/>
    <w:rsid w:val="69035912"/>
    <w:rsid w:val="69085DD5"/>
    <w:rsid w:val="69134D4C"/>
    <w:rsid w:val="69182370"/>
    <w:rsid w:val="691E054C"/>
    <w:rsid w:val="693B5FAC"/>
    <w:rsid w:val="693E383A"/>
    <w:rsid w:val="69452435"/>
    <w:rsid w:val="69500FC4"/>
    <w:rsid w:val="6958680A"/>
    <w:rsid w:val="695C1682"/>
    <w:rsid w:val="69601ABF"/>
    <w:rsid w:val="69674170"/>
    <w:rsid w:val="696B5472"/>
    <w:rsid w:val="69773DB4"/>
    <w:rsid w:val="69841670"/>
    <w:rsid w:val="69DB52F3"/>
    <w:rsid w:val="6A005C6C"/>
    <w:rsid w:val="6A07702E"/>
    <w:rsid w:val="6A495F7D"/>
    <w:rsid w:val="6A4972DD"/>
    <w:rsid w:val="6A497B54"/>
    <w:rsid w:val="6A513C08"/>
    <w:rsid w:val="6A567C06"/>
    <w:rsid w:val="6A6267FA"/>
    <w:rsid w:val="6A671B93"/>
    <w:rsid w:val="6A9460F8"/>
    <w:rsid w:val="6AA05399"/>
    <w:rsid w:val="6AA13DCB"/>
    <w:rsid w:val="6AA71F1F"/>
    <w:rsid w:val="6ABE20EE"/>
    <w:rsid w:val="6ACF2840"/>
    <w:rsid w:val="6B004FAE"/>
    <w:rsid w:val="6B187023"/>
    <w:rsid w:val="6B2520C0"/>
    <w:rsid w:val="6B3B6738"/>
    <w:rsid w:val="6B505B14"/>
    <w:rsid w:val="6B5D6C40"/>
    <w:rsid w:val="6B6B1FD1"/>
    <w:rsid w:val="6B70216E"/>
    <w:rsid w:val="6B755662"/>
    <w:rsid w:val="6B9443E7"/>
    <w:rsid w:val="6B9810AE"/>
    <w:rsid w:val="6BA2241F"/>
    <w:rsid w:val="6BEB7C1E"/>
    <w:rsid w:val="6C085261"/>
    <w:rsid w:val="6C255765"/>
    <w:rsid w:val="6C2B186D"/>
    <w:rsid w:val="6C3426F4"/>
    <w:rsid w:val="6C3A2C25"/>
    <w:rsid w:val="6C474C68"/>
    <w:rsid w:val="6C67297C"/>
    <w:rsid w:val="6C6B60F8"/>
    <w:rsid w:val="6C8E608E"/>
    <w:rsid w:val="6C9808F8"/>
    <w:rsid w:val="6C99131B"/>
    <w:rsid w:val="6CB35EFF"/>
    <w:rsid w:val="6CBB0942"/>
    <w:rsid w:val="6CE458CF"/>
    <w:rsid w:val="6CED23E6"/>
    <w:rsid w:val="6CED5D6F"/>
    <w:rsid w:val="6CF27FEC"/>
    <w:rsid w:val="6D1D56BA"/>
    <w:rsid w:val="6D1E4D38"/>
    <w:rsid w:val="6D4B7021"/>
    <w:rsid w:val="6D4F0328"/>
    <w:rsid w:val="6D5135D3"/>
    <w:rsid w:val="6D560EAF"/>
    <w:rsid w:val="6D5844E1"/>
    <w:rsid w:val="6D6D5534"/>
    <w:rsid w:val="6D7273BF"/>
    <w:rsid w:val="6D760B4D"/>
    <w:rsid w:val="6D7722D4"/>
    <w:rsid w:val="6D843001"/>
    <w:rsid w:val="6D8C0B7F"/>
    <w:rsid w:val="6DAE0ACD"/>
    <w:rsid w:val="6DC508D6"/>
    <w:rsid w:val="6DE55872"/>
    <w:rsid w:val="6DF346B0"/>
    <w:rsid w:val="6DFC1CDD"/>
    <w:rsid w:val="6E001E96"/>
    <w:rsid w:val="6E031131"/>
    <w:rsid w:val="6E055A47"/>
    <w:rsid w:val="6E083E59"/>
    <w:rsid w:val="6E0A6AEF"/>
    <w:rsid w:val="6E177B77"/>
    <w:rsid w:val="6E47481D"/>
    <w:rsid w:val="6E5B6EAC"/>
    <w:rsid w:val="6E6C779A"/>
    <w:rsid w:val="6E6F1389"/>
    <w:rsid w:val="6E7221F4"/>
    <w:rsid w:val="6E772C30"/>
    <w:rsid w:val="6E990939"/>
    <w:rsid w:val="6E9E7C3E"/>
    <w:rsid w:val="6EA64ECC"/>
    <w:rsid w:val="6EB63949"/>
    <w:rsid w:val="6EC6213E"/>
    <w:rsid w:val="6ECD23F3"/>
    <w:rsid w:val="6EDA624A"/>
    <w:rsid w:val="6EDC3234"/>
    <w:rsid w:val="6EE2109E"/>
    <w:rsid w:val="6EE90F07"/>
    <w:rsid w:val="6EE931D6"/>
    <w:rsid w:val="6F064C35"/>
    <w:rsid w:val="6F094801"/>
    <w:rsid w:val="6F111B9F"/>
    <w:rsid w:val="6F311740"/>
    <w:rsid w:val="6F385A57"/>
    <w:rsid w:val="6F424F32"/>
    <w:rsid w:val="6F4F687C"/>
    <w:rsid w:val="6F58524C"/>
    <w:rsid w:val="6F6D6091"/>
    <w:rsid w:val="6F7E1B5D"/>
    <w:rsid w:val="6F844D9C"/>
    <w:rsid w:val="6FA20B62"/>
    <w:rsid w:val="6FD64C81"/>
    <w:rsid w:val="6FEE38B9"/>
    <w:rsid w:val="6FEF22E3"/>
    <w:rsid w:val="700102BE"/>
    <w:rsid w:val="7011378C"/>
    <w:rsid w:val="701B6513"/>
    <w:rsid w:val="704E1F70"/>
    <w:rsid w:val="707143B5"/>
    <w:rsid w:val="708F42CF"/>
    <w:rsid w:val="7092507C"/>
    <w:rsid w:val="709902A5"/>
    <w:rsid w:val="70AA4FDD"/>
    <w:rsid w:val="70B87D71"/>
    <w:rsid w:val="70D85BD8"/>
    <w:rsid w:val="70F62E72"/>
    <w:rsid w:val="711261AC"/>
    <w:rsid w:val="712A613F"/>
    <w:rsid w:val="71397953"/>
    <w:rsid w:val="71413779"/>
    <w:rsid w:val="71504B04"/>
    <w:rsid w:val="715474C3"/>
    <w:rsid w:val="7167108B"/>
    <w:rsid w:val="719C5B1D"/>
    <w:rsid w:val="71A10583"/>
    <w:rsid w:val="71B132B0"/>
    <w:rsid w:val="71CA655D"/>
    <w:rsid w:val="71D22C7F"/>
    <w:rsid w:val="71D3637E"/>
    <w:rsid w:val="71FB5A04"/>
    <w:rsid w:val="721B1DFB"/>
    <w:rsid w:val="724054DA"/>
    <w:rsid w:val="72516DE9"/>
    <w:rsid w:val="725D51E5"/>
    <w:rsid w:val="726050F8"/>
    <w:rsid w:val="72616F5D"/>
    <w:rsid w:val="72682D66"/>
    <w:rsid w:val="726A6F6E"/>
    <w:rsid w:val="72843905"/>
    <w:rsid w:val="72AD7F11"/>
    <w:rsid w:val="72B466B1"/>
    <w:rsid w:val="72B81844"/>
    <w:rsid w:val="72D825E8"/>
    <w:rsid w:val="72DA5347"/>
    <w:rsid w:val="72E36DA3"/>
    <w:rsid w:val="72EC0124"/>
    <w:rsid w:val="72EC3BAA"/>
    <w:rsid w:val="72F45593"/>
    <w:rsid w:val="732D3DDD"/>
    <w:rsid w:val="73452A58"/>
    <w:rsid w:val="73636AD2"/>
    <w:rsid w:val="73705FD5"/>
    <w:rsid w:val="73740A39"/>
    <w:rsid w:val="737C18B5"/>
    <w:rsid w:val="73BA317F"/>
    <w:rsid w:val="73BB5C8D"/>
    <w:rsid w:val="73C37FDE"/>
    <w:rsid w:val="73C66A1E"/>
    <w:rsid w:val="73D340B7"/>
    <w:rsid w:val="73D85092"/>
    <w:rsid w:val="742434B5"/>
    <w:rsid w:val="742C62E3"/>
    <w:rsid w:val="74313BF4"/>
    <w:rsid w:val="743A13ED"/>
    <w:rsid w:val="743E4ABB"/>
    <w:rsid w:val="7451517C"/>
    <w:rsid w:val="746C770A"/>
    <w:rsid w:val="749F3118"/>
    <w:rsid w:val="74CC6554"/>
    <w:rsid w:val="74D56BB5"/>
    <w:rsid w:val="74ED5F2C"/>
    <w:rsid w:val="751F3018"/>
    <w:rsid w:val="75321E9D"/>
    <w:rsid w:val="75354B21"/>
    <w:rsid w:val="75392C8F"/>
    <w:rsid w:val="754206C3"/>
    <w:rsid w:val="75524268"/>
    <w:rsid w:val="755D0BC4"/>
    <w:rsid w:val="75710ACA"/>
    <w:rsid w:val="7572236E"/>
    <w:rsid w:val="75883298"/>
    <w:rsid w:val="758C5651"/>
    <w:rsid w:val="75934AC2"/>
    <w:rsid w:val="75BB59D8"/>
    <w:rsid w:val="75DF0114"/>
    <w:rsid w:val="75EB600B"/>
    <w:rsid w:val="75F54E07"/>
    <w:rsid w:val="75FE46EC"/>
    <w:rsid w:val="761C76C3"/>
    <w:rsid w:val="762F6E99"/>
    <w:rsid w:val="76411215"/>
    <w:rsid w:val="764565A2"/>
    <w:rsid w:val="764F6465"/>
    <w:rsid w:val="765E68D6"/>
    <w:rsid w:val="76644683"/>
    <w:rsid w:val="76682B82"/>
    <w:rsid w:val="769106CF"/>
    <w:rsid w:val="76950804"/>
    <w:rsid w:val="769B05A4"/>
    <w:rsid w:val="769D43E5"/>
    <w:rsid w:val="76A25265"/>
    <w:rsid w:val="76B21BD5"/>
    <w:rsid w:val="76BC5B8B"/>
    <w:rsid w:val="76C6794C"/>
    <w:rsid w:val="76CD7CBA"/>
    <w:rsid w:val="76DE37DE"/>
    <w:rsid w:val="76FE2CCD"/>
    <w:rsid w:val="77287546"/>
    <w:rsid w:val="772938E8"/>
    <w:rsid w:val="77356FC1"/>
    <w:rsid w:val="77362399"/>
    <w:rsid w:val="773D4389"/>
    <w:rsid w:val="77422ACA"/>
    <w:rsid w:val="776D07B7"/>
    <w:rsid w:val="77D435EE"/>
    <w:rsid w:val="77E65471"/>
    <w:rsid w:val="77FB3161"/>
    <w:rsid w:val="780B4BDA"/>
    <w:rsid w:val="78231A37"/>
    <w:rsid w:val="7823420B"/>
    <w:rsid w:val="782A6F4C"/>
    <w:rsid w:val="78363C8A"/>
    <w:rsid w:val="783C28ED"/>
    <w:rsid w:val="78422C86"/>
    <w:rsid w:val="78515D0E"/>
    <w:rsid w:val="785B4326"/>
    <w:rsid w:val="785D701B"/>
    <w:rsid w:val="786B2A2E"/>
    <w:rsid w:val="787D25AD"/>
    <w:rsid w:val="78836F30"/>
    <w:rsid w:val="78986A75"/>
    <w:rsid w:val="78D0790E"/>
    <w:rsid w:val="78E8435D"/>
    <w:rsid w:val="78EA01A1"/>
    <w:rsid w:val="790261FC"/>
    <w:rsid w:val="794C7296"/>
    <w:rsid w:val="794E4BB7"/>
    <w:rsid w:val="7957605B"/>
    <w:rsid w:val="7964134F"/>
    <w:rsid w:val="797E2364"/>
    <w:rsid w:val="79AE6FBF"/>
    <w:rsid w:val="79BE5E7B"/>
    <w:rsid w:val="79C86EA4"/>
    <w:rsid w:val="79D05940"/>
    <w:rsid w:val="79D44831"/>
    <w:rsid w:val="79DC2E94"/>
    <w:rsid w:val="79E4103B"/>
    <w:rsid w:val="79EA6CB5"/>
    <w:rsid w:val="79EF0AFB"/>
    <w:rsid w:val="79FC4F5B"/>
    <w:rsid w:val="7A146AD1"/>
    <w:rsid w:val="7A1E4939"/>
    <w:rsid w:val="7A2606FD"/>
    <w:rsid w:val="7A3F6465"/>
    <w:rsid w:val="7A401F3B"/>
    <w:rsid w:val="7A486B67"/>
    <w:rsid w:val="7A6C5206"/>
    <w:rsid w:val="7A6E7BB5"/>
    <w:rsid w:val="7A711C2B"/>
    <w:rsid w:val="7A761657"/>
    <w:rsid w:val="7A77749A"/>
    <w:rsid w:val="7A7B4F78"/>
    <w:rsid w:val="7A8051B2"/>
    <w:rsid w:val="7A8E2217"/>
    <w:rsid w:val="7AAF0D4A"/>
    <w:rsid w:val="7AB14F4C"/>
    <w:rsid w:val="7AB16F51"/>
    <w:rsid w:val="7AB74263"/>
    <w:rsid w:val="7AC507BA"/>
    <w:rsid w:val="7AEA4BD9"/>
    <w:rsid w:val="7B056D0A"/>
    <w:rsid w:val="7B126F79"/>
    <w:rsid w:val="7B150DEC"/>
    <w:rsid w:val="7B313A0A"/>
    <w:rsid w:val="7B4943A3"/>
    <w:rsid w:val="7B7F62C2"/>
    <w:rsid w:val="7B882C0C"/>
    <w:rsid w:val="7B8C2D8B"/>
    <w:rsid w:val="7BA03920"/>
    <w:rsid w:val="7BC23F6B"/>
    <w:rsid w:val="7BC71559"/>
    <w:rsid w:val="7BD857E1"/>
    <w:rsid w:val="7BEE4B02"/>
    <w:rsid w:val="7C1B6B8C"/>
    <w:rsid w:val="7C3160A7"/>
    <w:rsid w:val="7C325529"/>
    <w:rsid w:val="7C360A19"/>
    <w:rsid w:val="7C38730A"/>
    <w:rsid w:val="7C4317C4"/>
    <w:rsid w:val="7C5252D2"/>
    <w:rsid w:val="7C6824D1"/>
    <w:rsid w:val="7C6C3FE8"/>
    <w:rsid w:val="7C7D0B21"/>
    <w:rsid w:val="7C8D5F27"/>
    <w:rsid w:val="7C91546F"/>
    <w:rsid w:val="7CAB0B95"/>
    <w:rsid w:val="7CAE402A"/>
    <w:rsid w:val="7CB0064D"/>
    <w:rsid w:val="7CB0600E"/>
    <w:rsid w:val="7CB20799"/>
    <w:rsid w:val="7CB412E3"/>
    <w:rsid w:val="7CB730F1"/>
    <w:rsid w:val="7CBD6A2F"/>
    <w:rsid w:val="7CBD7DEA"/>
    <w:rsid w:val="7CC735CB"/>
    <w:rsid w:val="7CFA0887"/>
    <w:rsid w:val="7CFD755E"/>
    <w:rsid w:val="7D0836B3"/>
    <w:rsid w:val="7D274F90"/>
    <w:rsid w:val="7D322F40"/>
    <w:rsid w:val="7D346E8E"/>
    <w:rsid w:val="7D355570"/>
    <w:rsid w:val="7D4E4C19"/>
    <w:rsid w:val="7D504BE0"/>
    <w:rsid w:val="7D62342D"/>
    <w:rsid w:val="7D6F36B1"/>
    <w:rsid w:val="7D737259"/>
    <w:rsid w:val="7D745565"/>
    <w:rsid w:val="7D771455"/>
    <w:rsid w:val="7D777F72"/>
    <w:rsid w:val="7D78768A"/>
    <w:rsid w:val="7D7D4501"/>
    <w:rsid w:val="7D8B0A53"/>
    <w:rsid w:val="7D9310B8"/>
    <w:rsid w:val="7DA75A3E"/>
    <w:rsid w:val="7DB55A37"/>
    <w:rsid w:val="7DBE2A72"/>
    <w:rsid w:val="7DE25609"/>
    <w:rsid w:val="7DF030F7"/>
    <w:rsid w:val="7DF91E11"/>
    <w:rsid w:val="7E213296"/>
    <w:rsid w:val="7E29039D"/>
    <w:rsid w:val="7E407D2B"/>
    <w:rsid w:val="7E51592A"/>
    <w:rsid w:val="7E540C6C"/>
    <w:rsid w:val="7E5775F0"/>
    <w:rsid w:val="7E5D27BA"/>
    <w:rsid w:val="7E8C092F"/>
    <w:rsid w:val="7E9917E4"/>
    <w:rsid w:val="7EB04093"/>
    <w:rsid w:val="7EBA1F2A"/>
    <w:rsid w:val="7ED35399"/>
    <w:rsid w:val="7EEC3ED4"/>
    <w:rsid w:val="7EFA353D"/>
    <w:rsid w:val="7F004CB6"/>
    <w:rsid w:val="7F006358"/>
    <w:rsid w:val="7F1950E6"/>
    <w:rsid w:val="7F1E3B45"/>
    <w:rsid w:val="7F4D09DE"/>
    <w:rsid w:val="7F55059D"/>
    <w:rsid w:val="7F596057"/>
    <w:rsid w:val="7F71097E"/>
    <w:rsid w:val="7F821249"/>
    <w:rsid w:val="7F8428AB"/>
    <w:rsid w:val="7F9D28E2"/>
    <w:rsid w:val="7FA64B7E"/>
    <w:rsid w:val="7FB25ED0"/>
    <w:rsid w:val="7FCB7EEE"/>
    <w:rsid w:val="7FDC6E2F"/>
    <w:rsid w:val="7FDD19F4"/>
    <w:rsid w:val="7FF26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qFormat="1"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2" w:firstLineChars="200"/>
      <w:jc w:val="both"/>
    </w:pPr>
    <w:rPr>
      <w:rFonts w:ascii="Times New Roman" w:hAnsi="Times New Roman" w:eastAsiaTheme="minorEastAsia" w:cstheme="minorBidi"/>
      <w:kern w:val="2"/>
      <w:sz w:val="24"/>
      <w:szCs w:val="24"/>
      <w:lang w:val="en-US" w:eastAsia="zh-CN" w:bidi="ar-SA"/>
    </w:rPr>
  </w:style>
  <w:style w:type="paragraph" w:styleId="4">
    <w:name w:val="heading 1"/>
    <w:basedOn w:val="1"/>
    <w:next w:val="1"/>
    <w:link w:val="37"/>
    <w:qFormat/>
    <w:uiPriority w:val="0"/>
    <w:pPr>
      <w:keepNext/>
      <w:numPr>
        <w:ilvl w:val="0"/>
        <w:numId w:val="1"/>
      </w:numPr>
      <w:autoSpaceDE w:val="0"/>
      <w:autoSpaceDN w:val="0"/>
      <w:adjustRightInd/>
      <w:snapToGrid/>
      <w:spacing w:line="360" w:lineRule="auto"/>
      <w:ind w:left="573" w:right="-198" w:hanging="573" w:firstLineChars="0"/>
      <w:jc w:val="left"/>
      <w:textAlignment w:val="top"/>
      <w:outlineLvl w:val="0"/>
    </w:pPr>
    <w:rPr>
      <w:rFonts w:ascii="Arial" w:hAnsi="Arial" w:eastAsia="宋体" w:cs="Times New Roman"/>
      <w:b/>
      <w:bCs/>
      <w:snapToGrid w:val="0"/>
      <w:kern w:val="0"/>
      <w:sz w:val="28"/>
      <w:szCs w:val="28"/>
    </w:rPr>
  </w:style>
  <w:style w:type="paragraph" w:styleId="5">
    <w:name w:val="heading 2"/>
    <w:basedOn w:val="1"/>
    <w:next w:val="1"/>
    <w:link w:val="38"/>
    <w:qFormat/>
    <w:uiPriority w:val="99"/>
    <w:pPr>
      <w:keepNext/>
      <w:keepLines/>
      <w:numPr>
        <w:ilvl w:val="1"/>
        <w:numId w:val="1"/>
      </w:numPr>
      <w:adjustRightInd w:val="0"/>
      <w:snapToGrid w:val="0"/>
      <w:spacing w:beforeAutospacing="1" w:afterAutospacing="1" w:line="360" w:lineRule="auto"/>
      <w:ind w:left="0" w:hanging="575"/>
      <w:jc w:val="left"/>
      <w:outlineLvl w:val="1"/>
    </w:pPr>
    <w:rPr>
      <w:rFonts w:ascii="Arial" w:hAnsi="Arial" w:eastAsia="宋体" w:cs="Times New Roman"/>
      <w:b/>
      <w:bCs/>
      <w:sz w:val="28"/>
      <w:szCs w:val="28"/>
    </w:rPr>
  </w:style>
  <w:style w:type="paragraph" w:styleId="6">
    <w:name w:val="heading 3"/>
    <w:basedOn w:val="1"/>
    <w:next w:val="1"/>
    <w:link w:val="36"/>
    <w:unhideWhenUsed/>
    <w:qFormat/>
    <w:uiPriority w:val="0"/>
    <w:pPr>
      <w:keepNext/>
      <w:keepLines/>
      <w:numPr>
        <w:ilvl w:val="2"/>
        <w:numId w:val="1"/>
      </w:numPr>
      <w:spacing w:line="416" w:lineRule="auto"/>
      <w:ind w:left="573" w:hanging="573"/>
      <w:outlineLvl w:val="2"/>
    </w:pPr>
    <w:rPr>
      <w:rFonts w:ascii="Arial" w:hAnsi="Arial" w:eastAsia="宋体" w:cs="Times New Roman"/>
      <w:b/>
      <w:bCs/>
      <w:sz w:val="28"/>
      <w:szCs w:val="28"/>
    </w:rPr>
  </w:style>
  <w:style w:type="paragraph" w:styleId="7">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8">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9">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10">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11">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2">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customStyle="1" w:styleId="3">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styleId="13">
    <w:name w:val="Document Map"/>
    <w:basedOn w:val="1"/>
    <w:link w:val="52"/>
    <w:unhideWhenUsed/>
    <w:qFormat/>
    <w:uiPriority w:val="99"/>
    <w:rPr>
      <w:rFonts w:ascii="宋体" w:hAnsi="Calibri" w:eastAsia="宋体" w:cs="Times New Roman"/>
      <w:sz w:val="18"/>
      <w:szCs w:val="18"/>
    </w:rPr>
  </w:style>
  <w:style w:type="paragraph" w:styleId="14">
    <w:name w:val="annotation text"/>
    <w:basedOn w:val="1"/>
    <w:link w:val="50"/>
    <w:semiHidden/>
    <w:unhideWhenUsed/>
    <w:qFormat/>
    <w:uiPriority w:val="99"/>
    <w:pPr>
      <w:jc w:val="left"/>
    </w:pPr>
  </w:style>
  <w:style w:type="paragraph" w:styleId="15">
    <w:name w:val="Body Text"/>
    <w:basedOn w:val="1"/>
    <w:qFormat/>
    <w:uiPriority w:val="1"/>
    <w:rPr>
      <w:rFonts w:ascii="宋体" w:hAnsi="宋体" w:eastAsia="宋体" w:cs="宋体"/>
      <w:sz w:val="24"/>
      <w:szCs w:val="24"/>
      <w:lang w:val="zh-CN" w:eastAsia="zh-CN" w:bidi="zh-CN"/>
    </w:rPr>
  </w:style>
  <w:style w:type="paragraph" w:styleId="16">
    <w:name w:val="Body Text Indent"/>
    <w:basedOn w:val="1"/>
    <w:link w:val="45"/>
    <w:unhideWhenUsed/>
    <w:qFormat/>
    <w:uiPriority w:val="99"/>
    <w:pPr>
      <w:spacing w:after="120"/>
      <w:ind w:left="420" w:leftChars="200"/>
    </w:pPr>
  </w:style>
  <w:style w:type="paragraph" w:styleId="17">
    <w:name w:val="toc 3"/>
    <w:basedOn w:val="1"/>
    <w:next w:val="1"/>
    <w:semiHidden/>
    <w:unhideWhenUsed/>
    <w:qFormat/>
    <w:uiPriority w:val="39"/>
    <w:pPr>
      <w:ind w:left="840" w:leftChars="400"/>
    </w:pPr>
  </w:style>
  <w:style w:type="paragraph" w:styleId="18">
    <w:name w:val="Plain Text"/>
    <w:basedOn w:val="1"/>
    <w:link w:val="53"/>
    <w:qFormat/>
    <w:uiPriority w:val="99"/>
    <w:rPr>
      <w:rFonts w:ascii="宋体" w:hAnsi="Courier New" w:eastAsia="宋体" w:cs="Courier New"/>
      <w:sz w:val="28"/>
      <w:szCs w:val="21"/>
    </w:rPr>
  </w:style>
  <w:style w:type="paragraph" w:styleId="19">
    <w:name w:val="Body Text Indent 2"/>
    <w:basedOn w:val="1"/>
    <w:link w:val="42"/>
    <w:unhideWhenUsed/>
    <w:qFormat/>
    <w:uiPriority w:val="99"/>
    <w:pPr>
      <w:spacing w:line="500" w:lineRule="exact"/>
      <w:ind w:left="38" w:leftChars="18" w:firstLine="560" w:firstLineChars="200"/>
    </w:pPr>
    <w:rPr>
      <w:rFonts w:ascii="仿宋_GB2312" w:hAnsi="宋体" w:eastAsia="仿宋_GB2312" w:cs="Times New Roman"/>
      <w:sz w:val="28"/>
      <w:szCs w:val="28"/>
    </w:rPr>
  </w:style>
  <w:style w:type="paragraph" w:styleId="20">
    <w:name w:val="Balloon Text"/>
    <w:basedOn w:val="1"/>
    <w:link w:val="41"/>
    <w:semiHidden/>
    <w:unhideWhenUsed/>
    <w:qFormat/>
    <w:uiPriority w:val="99"/>
    <w:rPr>
      <w:sz w:val="18"/>
      <w:szCs w:val="18"/>
    </w:rPr>
  </w:style>
  <w:style w:type="paragraph" w:styleId="21">
    <w:name w:val="footer"/>
    <w:basedOn w:val="1"/>
    <w:link w:val="40"/>
    <w:unhideWhenUsed/>
    <w:qFormat/>
    <w:uiPriority w:val="99"/>
    <w:pPr>
      <w:tabs>
        <w:tab w:val="center" w:pos="4153"/>
        <w:tab w:val="right" w:pos="8306"/>
      </w:tabs>
      <w:snapToGrid w:val="0"/>
      <w:jc w:val="left"/>
    </w:pPr>
    <w:rPr>
      <w:sz w:val="18"/>
      <w:szCs w:val="18"/>
    </w:rPr>
  </w:style>
  <w:style w:type="paragraph" w:styleId="22">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right" w:leader="dot" w:pos="8296"/>
      </w:tabs>
      <w:jc w:val="center"/>
    </w:pPr>
  </w:style>
  <w:style w:type="paragraph" w:styleId="24">
    <w:name w:val="List"/>
    <w:basedOn w:val="1"/>
    <w:semiHidden/>
    <w:unhideWhenUsed/>
    <w:qFormat/>
    <w:uiPriority w:val="99"/>
    <w:pPr>
      <w:spacing w:line="240" w:lineRule="exact"/>
      <w:jc w:val="center"/>
    </w:pPr>
    <w:rPr>
      <w:rFonts w:ascii="仿宋_GB2312" w:hAnsi="Calibri" w:eastAsia="仿宋_GB2312" w:cs="Times New Roman"/>
      <w:szCs w:val="20"/>
    </w:rPr>
  </w:style>
  <w:style w:type="paragraph" w:styleId="25">
    <w:name w:val="Body Text Indent 3"/>
    <w:basedOn w:val="1"/>
    <w:link w:val="43"/>
    <w:semiHidden/>
    <w:unhideWhenUsed/>
    <w:qFormat/>
    <w:uiPriority w:val="99"/>
    <w:pPr>
      <w:spacing w:after="120"/>
      <w:ind w:left="420" w:leftChars="200"/>
    </w:pPr>
    <w:rPr>
      <w:sz w:val="16"/>
      <w:szCs w:val="16"/>
    </w:rPr>
  </w:style>
  <w:style w:type="paragraph" w:styleId="26">
    <w:name w:val="toc 2"/>
    <w:basedOn w:val="1"/>
    <w:next w:val="1"/>
    <w:unhideWhenUsed/>
    <w:qFormat/>
    <w:uiPriority w:val="39"/>
    <w:pPr>
      <w:ind w:left="420" w:leftChars="200"/>
    </w:pPr>
  </w:style>
  <w:style w:type="paragraph" w:styleId="27">
    <w:name w:val="Normal (Web)"/>
    <w:basedOn w:val="1"/>
    <w:semiHidden/>
    <w:unhideWhenUsed/>
    <w:qFormat/>
    <w:uiPriority w:val="99"/>
    <w:pPr>
      <w:widowControl/>
      <w:spacing w:before="100" w:beforeAutospacing="1" w:after="100" w:afterAutospacing="1"/>
      <w:jc w:val="left"/>
    </w:pPr>
    <w:rPr>
      <w:rFonts w:ascii="宋体" w:hAnsi="宋体" w:eastAsia="宋体" w:cs="宋体"/>
      <w:kern w:val="0"/>
    </w:rPr>
  </w:style>
  <w:style w:type="paragraph" w:styleId="28">
    <w:name w:val="annotation subject"/>
    <w:basedOn w:val="14"/>
    <w:next w:val="14"/>
    <w:link w:val="51"/>
    <w:semiHidden/>
    <w:qFormat/>
    <w:uiPriority w:val="99"/>
    <w:rPr>
      <w:rFonts w:ascii="Calibri" w:hAnsi="Calibri" w:eastAsia="宋体" w:cs="Times New Roman"/>
      <w:b/>
      <w:bCs/>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0"/>
    <w:rPr>
      <w:b/>
      <w:bCs/>
    </w:rPr>
  </w:style>
  <w:style w:type="character" w:styleId="33">
    <w:name w:val="page number"/>
    <w:basedOn w:val="31"/>
    <w:qFormat/>
    <w:uiPriority w:val="99"/>
    <w:rPr>
      <w:rFonts w:cs="Times New Roman"/>
    </w:rPr>
  </w:style>
  <w:style w:type="character" w:styleId="34">
    <w:name w:val="Hyperlink"/>
    <w:basedOn w:val="31"/>
    <w:unhideWhenUsed/>
    <w:qFormat/>
    <w:uiPriority w:val="99"/>
    <w:rPr>
      <w:color w:val="0000FF" w:themeColor="hyperlink"/>
      <w:u w:val="single"/>
      <w14:textFill>
        <w14:solidFill>
          <w14:schemeClr w14:val="hlink"/>
        </w14:solidFill>
      </w14:textFill>
    </w:rPr>
  </w:style>
  <w:style w:type="character" w:styleId="35">
    <w:name w:val="annotation reference"/>
    <w:basedOn w:val="31"/>
    <w:semiHidden/>
    <w:qFormat/>
    <w:uiPriority w:val="99"/>
    <w:rPr>
      <w:rFonts w:cs="Times New Roman"/>
      <w:sz w:val="21"/>
      <w:szCs w:val="21"/>
    </w:rPr>
  </w:style>
  <w:style w:type="character" w:customStyle="1" w:styleId="36">
    <w:name w:val="标题 3 Char"/>
    <w:basedOn w:val="31"/>
    <w:link w:val="6"/>
    <w:semiHidden/>
    <w:qFormat/>
    <w:uiPriority w:val="0"/>
    <w:rPr>
      <w:rFonts w:ascii="Arial" w:hAnsi="Arial" w:eastAsia="宋体" w:cs="Times New Roman"/>
      <w:b/>
      <w:bCs/>
      <w:sz w:val="28"/>
      <w:szCs w:val="28"/>
    </w:rPr>
  </w:style>
  <w:style w:type="character" w:customStyle="1" w:styleId="37">
    <w:name w:val="标题 1 Char"/>
    <w:basedOn w:val="31"/>
    <w:link w:val="4"/>
    <w:qFormat/>
    <w:uiPriority w:val="0"/>
    <w:rPr>
      <w:rFonts w:ascii="Arial" w:hAnsi="Arial" w:eastAsia="宋体" w:cs="Times New Roman"/>
      <w:b/>
      <w:bCs/>
      <w:snapToGrid w:val="0"/>
      <w:kern w:val="0"/>
      <w:sz w:val="28"/>
      <w:szCs w:val="28"/>
    </w:rPr>
  </w:style>
  <w:style w:type="character" w:customStyle="1" w:styleId="38">
    <w:name w:val="标题 2 Char"/>
    <w:basedOn w:val="31"/>
    <w:link w:val="5"/>
    <w:qFormat/>
    <w:uiPriority w:val="99"/>
    <w:rPr>
      <w:rFonts w:ascii="Arial" w:hAnsi="Arial" w:eastAsia="宋体" w:cs="Times New Roman"/>
      <w:b/>
      <w:bCs/>
      <w:sz w:val="28"/>
      <w:szCs w:val="28"/>
    </w:rPr>
  </w:style>
  <w:style w:type="character" w:customStyle="1" w:styleId="39">
    <w:name w:val="页眉 Char"/>
    <w:basedOn w:val="31"/>
    <w:link w:val="22"/>
    <w:qFormat/>
    <w:uiPriority w:val="99"/>
    <w:rPr>
      <w:sz w:val="18"/>
      <w:szCs w:val="18"/>
    </w:rPr>
  </w:style>
  <w:style w:type="character" w:customStyle="1" w:styleId="40">
    <w:name w:val="页脚 Char"/>
    <w:basedOn w:val="31"/>
    <w:link w:val="21"/>
    <w:qFormat/>
    <w:uiPriority w:val="99"/>
    <w:rPr>
      <w:sz w:val="18"/>
      <w:szCs w:val="18"/>
    </w:rPr>
  </w:style>
  <w:style w:type="character" w:customStyle="1" w:styleId="41">
    <w:name w:val="批注框文本 Char"/>
    <w:basedOn w:val="31"/>
    <w:link w:val="20"/>
    <w:semiHidden/>
    <w:qFormat/>
    <w:uiPriority w:val="99"/>
    <w:rPr>
      <w:sz w:val="18"/>
      <w:szCs w:val="18"/>
    </w:rPr>
  </w:style>
  <w:style w:type="character" w:customStyle="1" w:styleId="42">
    <w:name w:val="正文文本缩进 2 Char"/>
    <w:basedOn w:val="31"/>
    <w:link w:val="19"/>
    <w:qFormat/>
    <w:uiPriority w:val="99"/>
    <w:rPr>
      <w:rFonts w:ascii="仿宋_GB2312" w:hAnsi="宋体" w:eastAsia="仿宋_GB2312" w:cs="Times New Roman"/>
      <w:sz w:val="28"/>
      <w:szCs w:val="28"/>
    </w:rPr>
  </w:style>
  <w:style w:type="character" w:customStyle="1" w:styleId="43">
    <w:name w:val="正文文本缩进 3 Char"/>
    <w:basedOn w:val="31"/>
    <w:link w:val="25"/>
    <w:semiHidden/>
    <w:qFormat/>
    <w:uiPriority w:val="99"/>
    <w:rPr>
      <w:sz w:val="16"/>
      <w:szCs w:val="16"/>
    </w:rPr>
  </w:style>
  <w:style w:type="paragraph" w:customStyle="1" w:styleId="44">
    <w:name w:val="xl39"/>
    <w:basedOn w:val="1"/>
    <w:qFormat/>
    <w:uiPriority w:val="0"/>
    <w:pPr>
      <w:widowControl/>
      <w:pBdr>
        <w:bottom w:val="single" w:color="auto" w:sz="4" w:space="0"/>
      </w:pBdr>
      <w:spacing w:beforeAutospacing="1" w:afterAutospacing="1"/>
      <w:jc w:val="center"/>
    </w:pPr>
    <w:rPr>
      <w:rFonts w:ascii="宋体" w:hAnsi="宋体" w:eastAsia="宋体" w:cs="Times New Roman"/>
      <w:kern w:val="0"/>
      <w:sz w:val="24"/>
    </w:rPr>
  </w:style>
  <w:style w:type="character" w:customStyle="1" w:styleId="45">
    <w:name w:val="正文文本缩进 Char"/>
    <w:basedOn w:val="31"/>
    <w:link w:val="16"/>
    <w:qFormat/>
    <w:uiPriority w:val="99"/>
  </w:style>
  <w:style w:type="paragraph" w:customStyle="1" w:styleId="46">
    <w:name w:val="中文报告书样式"/>
    <w:basedOn w:val="1"/>
    <w:qFormat/>
    <w:uiPriority w:val="0"/>
    <w:pPr>
      <w:adjustRightInd w:val="0"/>
      <w:spacing w:line="480" w:lineRule="atLeast"/>
      <w:ind w:firstLine="482"/>
      <w:textAlignment w:val="baseline"/>
    </w:pPr>
    <w:rPr>
      <w:rFonts w:ascii="Calibri" w:hAnsi="Calibri" w:eastAsia="宋体" w:cs="Times New Roman"/>
      <w:kern w:val="24"/>
      <w:sz w:val="24"/>
      <w:szCs w:val="20"/>
    </w:rPr>
  </w:style>
  <w:style w:type="paragraph" w:customStyle="1" w:styleId="47">
    <w:name w:val="中文报告书"/>
    <w:basedOn w:val="1"/>
    <w:qFormat/>
    <w:uiPriority w:val="0"/>
    <w:pPr>
      <w:adjustRightInd w:val="0"/>
      <w:spacing w:after="80" w:line="420" w:lineRule="atLeast"/>
      <w:jc w:val="left"/>
      <w:textAlignment w:val="baseline"/>
    </w:pPr>
    <w:rPr>
      <w:rFonts w:ascii="Calibri" w:hAnsi="Calibri" w:eastAsia="宋体" w:cs="Times New Roman"/>
      <w:kern w:val="0"/>
      <w:sz w:val="24"/>
    </w:rPr>
  </w:style>
  <w:style w:type="paragraph" w:customStyle="1" w:styleId="48">
    <w:name w:val="报告书表格"/>
    <w:basedOn w:val="1"/>
    <w:qFormat/>
    <w:uiPriority w:val="0"/>
    <w:pPr>
      <w:adjustRightInd w:val="0"/>
      <w:spacing w:before="60" w:after="60" w:line="240" w:lineRule="atLeast"/>
      <w:jc w:val="center"/>
      <w:textAlignment w:val="baseline"/>
    </w:pPr>
    <w:rPr>
      <w:rFonts w:ascii="Calibri" w:hAnsi="Calibri" w:eastAsia="宋体" w:cs="Times New Roman"/>
      <w:kern w:val="0"/>
      <w:szCs w:val="20"/>
    </w:rPr>
  </w:style>
  <w:style w:type="paragraph" w:customStyle="1" w:styleId="49">
    <w:name w:val="zw"/>
    <w:basedOn w:val="1"/>
    <w:qFormat/>
    <w:uiPriority w:val="0"/>
    <w:pPr>
      <w:widowControl/>
      <w:spacing w:before="30"/>
      <w:ind w:left="100" w:right="100"/>
    </w:pPr>
    <w:rPr>
      <w:rFonts w:ascii="方正书宋简体" w:hAnsi="宋体" w:eastAsia="方正书宋简体" w:cs="Times New Roman"/>
      <w:color w:val="000000"/>
      <w:kern w:val="0"/>
      <w:szCs w:val="21"/>
    </w:rPr>
  </w:style>
  <w:style w:type="character" w:customStyle="1" w:styleId="50">
    <w:name w:val="批注文字 Char"/>
    <w:basedOn w:val="31"/>
    <w:link w:val="14"/>
    <w:semiHidden/>
    <w:qFormat/>
    <w:uiPriority w:val="99"/>
  </w:style>
  <w:style w:type="character" w:customStyle="1" w:styleId="51">
    <w:name w:val="批注主题 Char"/>
    <w:basedOn w:val="50"/>
    <w:link w:val="28"/>
    <w:semiHidden/>
    <w:qFormat/>
    <w:uiPriority w:val="99"/>
    <w:rPr>
      <w:rFonts w:ascii="Calibri" w:hAnsi="Calibri" w:eastAsia="宋体" w:cs="Times New Roman"/>
      <w:b/>
      <w:bCs/>
    </w:rPr>
  </w:style>
  <w:style w:type="character" w:customStyle="1" w:styleId="52">
    <w:name w:val="文档结构图 Char"/>
    <w:basedOn w:val="31"/>
    <w:link w:val="13"/>
    <w:qFormat/>
    <w:uiPriority w:val="99"/>
    <w:rPr>
      <w:rFonts w:ascii="宋体" w:hAnsi="Calibri" w:eastAsia="宋体" w:cs="Times New Roman"/>
      <w:sz w:val="18"/>
      <w:szCs w:val="18"/>
    </w:rPr>
  </w:style>
  <w:style w:type="character" w:customStyle="1" w:styleId="53">
    <w:name w:val="纯文本 Char"/>
    <w:basedOn w:val="31"/>
    <w:link w:val="18"/>
    <w:qFormat/>
    <w:uiPriority w:val="99"/>
    <w:rPr>
      <w:rFonts w:ascii="宋体" w:hAnsi="Courier New" w:eastAsia="宋体" w:cs="Courier New"/>
      <w:sz w:val="28"/>
      <w:szCs w:val="21"/>
    </w:rPr>
  </w:style>
  <w:style w:type="paragraph" w:customStyle="1" w:styleId="54">
    <w:name w:val="列出段落1"/>
    <w:basedOn w:val="1"/>
    <w:qFormat/>
    <w:uiPriority w:val="99"/>
    <w:pPr>
      <w:ind w:firstLine="420" w:firstLineChars="200"/>
    </w:pPr>
    <w:rPr>
      <w:rFonts w:ascii="Calibri" w:hAnsi="Calibri" w:eastAsia="宋体" w:cs="Times New Roman"/>
    </w:rPr>
  </w:style>
  <w:style w:type="paragraph" w:customStyle="1" w:styleId="55">
    <w:name w:val="默认段落字体 Para Char Char Char Char"/>
    <w:basedOn w:val="1"/>
    <w:qFormat/>
    <w:uiPriority w:val="99"/>
    <w:rPr>
      <w:rFonts w:ascii="Times New Roman" w:hAnsi="Times New Roman" w:eastAsia="宋体" w:cs="Times New Roman"/>
      <w:sz w:val="24"/>
      <w:szCs w:val="24"/>
    </w:rPr>
  </w:style>
  <w:style w:type="paragraph" w:customStyle="1" w:styleId="56">
    <w:name w:val="正文缩进1"/>
    <w:basedOn w:val="1"/>
    <w:qFormat/>
    <w:uiPriority w:val="99"/>
    <w:pPr>
      <w:adjustRightInd w:val="0"/>
      <w:ind w:firstLine="420" w:firstLineChars="200"/>
      <w:textAlignment w:val="baseline"/>
    </w:pPr>
    <w:rPr>
      <w:rFonts w:ascii="Times New Roman" w:hAnsi="宋体" w:eastAsia="宋体" w:cs="Times New Roman"/>
      <w:sz w:val="24"/>
      <w:szCs w:val="20"/>
    </w:rPr>
  </w:style>
  <w:style w:type="paragraph" w:customStyle="1" w:styleId="57">
    <w:name w:val="正文 New"/>
    <w:qFormat/>
    <w:uiPriority w:val="99"/>
    <w:pPr>
      <w:widowControl w:val="0"/>
      <w:jc w:val="both"/>
    </w:pPr>
    <w:rPr>
      <w:rFonts w:ascii="Times New Roman" w:hAnsi="Times New Roman" w:eastAsia="宋体" w:cs="Times New Roman"/>
      <w:szCs w:val="24"/>
      <w:lang w:val="en-US" w:eastAsia="zh-CN" w:bidi="ar-SA"/>
    </w:rPr>
  </w:style>
  <w:style w:type="character" w:customStyle="1" w:styleId="58">
    <w:name w:val="正文文本 (4)_"/>
    <w:basedOn w:val="31"/>
    <w:link w:val="59"/>
    <w:qFormat/>
    <w:locked/>
    <w:uiPriority w:val="99"/>
    <w:rPr>
      <w:rFonts w:ascii="MingLiU" w:eastAsia="MingLiU" w:cs="Times New Roman"/>
      <w:b/>
      <w:bCs/>
      <w:spacing w:val="-10"/>
      <w:sz w:val="23"/>
      <w:szCs w:val="23"/>
      <w:shd w:val="clear" w:color="auto" w:fill="FFFFFF"/>
      <w:lang w:eastAsia="en-US"/>
    </w:rPr>
  </w:style>
  <w:style w:type="paragraph" w:customStyle="1" w:styleId="59">
    <w:name w:val="正文文本 (4)1"/>
    <w:basedOn w:val="1"/>
    <w:link w:val="58"/>
    <w:qFormat/>
    <w:uiPriority w:val="99"/>
    <w:pPr>
      <w:shd w:val="clear" w:color="auto" w:fill="FFFFFF"/>
      <w:spacing w:line="490" w:lineRule="exact"/>
      <w:ind w:hanging="680"/>
      <w:jc w:val="left"/>
    </w:pPr>
    <w:rPr>
      <w:rFonts w:ascii="MingLiU" w:eastAsia="MingLiU" w:cs="Times New Roman"/>
      <w:b/>
      <w:bCs/>
      <w:spacing w:val="-10"/>
      <w:sz w:val="23"/>
      <w:szCs w:val="23"/>
      <w:lang w:eastAsia="en-US"/>
    </w:rPr>
  </w:style>
  <w:style w:type="character" w:customStyle="1" w:styleId="60">
    <w:name w:val="正文文本 (4) + 间距 0 pt Exact"/>
    <w:basedOn w:val="31"/>
    <w:qFormat/>
    <w:uiPriority w:val="99"/>
    <w:rPr>
      <w:rFonts w:ascii="MingLiU" w:eastAsia="MingLiU" w:cs="MingLiU"/>
      <w:b/>
      <w:bCs/>
      <w:spacing w:val="-10"/>
      <w:sz w:val="22"/>
      <w:szCs w:val="22"/>
      <w:u w:val="none"/>
      <w:lang w:val="en-US" w:eastAsia="en-US"/>
    </w:rPr>
  </w:style>
  <w:style w:type="character" w:customStyle="1" w:styleId="61">
    <w:name w:val="font31"/>
    <w:basedOn w:val="31"/>
    <w:qFormat/>
    <w:uiPriority w:val="0"/>
    <w:rPr>
      <w:rFonts w:hint="default" w:ascii="Times New Roman" w:hAnsi="Times New Roman" w:cs="Times New Roman"/>
      <w:b/>
      <w:color w:val="000000"/>
      <w:sz w:val="21"/>
      <w:szCs w:val="21"/>
      <w:u w:val="none"/>
    </w:rPr>
  </w:style>
  <w:style w:type="character" w:customStyle="1" w:styleId="62">
    <w:name w:val="font21"/>
    <w:basedOn w:val="31"/>
    <w:qFormat/>
    <w:uiPriority w:val="0"/>
    <w:rPr>
      <w:rFonts w:hint="eastAsia" w:ascii="宋体" w:hAnsi="宋体" w:eastAsia="宋体" w:cs="宋体"/>
      <w:b/>
      <w:color w:val="000000"/>
      <w:sz w:val="21"/>
      <w:szCs w:val="21"/>
      <w:u w:val="none"/>
    </w:rPr>
  </w:style>
  <w:style w:type="character" w:customStyle="1" w:styleId="63">
    <w:name w:val="fontstyle01"/>
    <w:basedOn w:val="31"/>
    <w:qFormat/>
    <w:uiPriority w:val="0"/>
    <w:rPr>
      <w:rFonts w:ascii="宋体" w:hAnsi="宋体" w:eastAsia="宋体" w:cs="宋体"/>
      <w:color w:val="000000"/>
      <w:sz w:val="24"/>
      <w:szCs w:val="24"/>
    </w:rPr>
  </w:style>
  <w:style w:type="character" w:customStyle="1" w:styleId="64">
    <w:name w:val="fontstyle21"/>
    <w:basedOn w:val="31"/>
    <w:qFormat/>
    <w:uiPriority w:val="0"/>
    <w:rPr>
      <w:rFonts w:ascii="TimesNewRomanPSMT" w:hAnsi="TimesNewRomanPSMT" w:eastAsia="TimesNewRomanPSMT" w:cs="TimesNewRomanPSMT"/>
      <w:color w:val="000000"/>
      <w:sz w:val="24"/>
      <w:szCs w:val="24"/>
    </w:rPr>
  </w:style>
  <w:style w:type="character" w:customStyle="1" w:styleId="65">
    <w:name w:val="font11"/>
    <w:basedOn w:val="31"/>
    <w:qFormat/>
    <w:uiPriority w:val="0"/>
    <w:rPr>
      <w:rFonts w:hint="eastAsia" w:ascii="宋体" w:hAnsi="宋体" w:eastAsia="宋体" w:cs="宋体"/>
      <w:color w:val="000000"/>
      <w:sz w:val="21"/>
      <w:szCs w:val="21"/>
      <w:u w:val="none"/>
    </w:rPr>
  </w:style>
  <w:style w:type="character" w:customStyle="1" w:styleId="66">
    <w:name w:val="font41"/>
    <w:basedOn w:val="31"/>
    <w:qFormat/>
    <w:uiPriority w:val="0"/>
    <w:rPr>
      <w:rFonts w:hint="eastAsia" w:ascii="宋体" w:hAnsi="宋体" w:eastAsia="宋体" w:cs="宋体"/>
      <w:color w:val="000000"/>
      <w:sz w:val="21"/>
      <w:szCs w:val="21"/>
      <w:u w:val="none"/>
    </w:rPr>
  </w:style>
  <w:style w:type="character" w:customStyle="1" w:styleId="67">
    <w:name w:val="font01"/>
    <w:basedOn w:val="31"/>
    <w:qFormat/>
    <w:uiPriority w:val="0"/>
    <w:rPr>
      <w:rFonts w:hint="eastAsia" w:ascii="宋体" w:hAnsi="宋体" w:eastAsia="宋体" w:cs="宋体"/>
      <w:color w:val="000000"/>
      <w:sz w:val="21"/>
      <w:szCs w:val="21"/>
      <w:u w:val="none"/>
    </w:rPr>
  </w:style>
  <w:style w:type="paragraph" w:customStyle="1" w:styleId="68">
    <w:name w:val="表格名称"/>
    <w:basedOn w:val="1"/>
    <w:qFormat/>
    <w:uiPriority w:val="0"/>
    <w:pPr>
      <w:spacing w:line="360" w:lineRule="auto"/>
      <w:ind w:firstLine="0" w:firstLineChars="0"/>
      <w:jc w:val="center"/>
    </w:pPr>
    <w:rPr>
      <w:rFonts w:ascii="Times New Roman" w:hAnsi="Times New Roman" w:eastAsia="宋体" w:cs="宋体"/>
    </w:rPr>
  </w:style>
  <w:style w:type="paragraph" w:customStyle="1" w:styleId="69">
    <w:name w:val="表格"/>
    <w:basedOn w:val="1"/>
    <w:link w:val="70"/>
    <w:qFormat/>
    <w:uiPriority w:val="0"/>
    <w:pPr>
      <w:spacing w:line="280" w:lineRule="exact"/>
      <w:jc w:val="center"/>
    </w:pPr>
    <w:rPr>
      <w:rFonts w:ascii="Calibri" w:hAnsi="Calibri" w:eastAsia="宋体" w:cs="Times New Roman"/>
    </w:rPr>
  </w:style>
  <w:style w:type="character" w:customStyle="1" w:styleId="70">
    <w:name w:val="表格 Char"/>
    <w:basedOn w:val="31"/>
    <w:link w:val="69"/>
    <w:qFormat/>
    <w:uiPriority w:val="0"/>
    <w:rPr>
      <w:rFonts w:ascii="Calibri" w:hAnsi="Calibri" w:eastAsia="宋体" w:cs="Times New Roman"/>
    </w:rPr>
  </w:style>
  <w:style w:type="paragraph" w:customStyle="1" w:styleId="71">
    <w:name w:val="WPSOffice手动目录 1"/>
    <w:qFormat/>
    <w:uiPriority w:val="0"/>
    <w:rPr>
      <w:rFonts w:asciiTheme="minorHAnsi" w:hAnsiTheme="minorHAnsi" w:eastAsiaTheme="minorEastAsia" w:cstheme="minorBidi"/>
      <w:lang w:val="en-US" w:eastAsia="zh-CN" w:bidi="ar-SA"/>
    </w:rPr>
  </w:style>
  <w:style w:type="paragraph" w:customStyle="1" w:styleId="72">
    <w:name w:val="TOC Heading"/>
    <w:basedOn w:val="4"/>
    <w:next w:val="1"/>
    <w:semiHidden/>
    <w:unhideWhenUsed/>
    <w:qFormat/>
    <w:uiPriority w:val="39"/>
    <w:pPr>
      <w:keepLines/>
      <w:widowControl/>
      <w:spacing w:before="480" w:line="276" w:lineRule="auto"/>
      <w:ind w:left="0" w:right="0"/>
      <w:jc w:val="left"/>
      <w:outlineLvl w:val="9"/>
    </w:pPr>
    <w:rPr>
      <w:rFonts w:asciiTheme="majorHAnsi" w:hAnsiTheme="majorHAnsi" w:eastAsiaTheme="majorEastAsia" w:cstheme="majorBidi"/>
      <w:color w:val="376092" w:themeColor="accent1" w:themeShade="BF"/>
      <w:kern w:val="0"/>
      <w:szCs w:val="28"/>
    </w:rPr>
  </w:style>
  <w:style w:type="paragraph" w:customStyle="1" w:styleId="73">
    <w:name w:val="表格标题新"/>
    <w:basedOn w:val="74"/>
    <w:qFormat/>
    <w:uiPriority w:val="0"/>
    <w:pPr>
      <w:tabs>
        <w:tab w:val="left" w:pos="0"/>
      </w:tabs>
      <w:spacing w:before="156" w:beforeLines="50"/>
      <w:ind w:firstLine="562"/>
    </w:pPr>
    <w:rPr>
      <w:rFonts w:eastAsia="黑体"/>
      <w:b/>
      <w:snapToGrid w:val="0"/>
    </w:rPr>
  </w:style>
  <w:style w:type="paragraph" w:customStyle="1" w:styleId="74">
    <w:name w:val="表格内文字"/>
    <w:basedOn w:val="1"/>
    <w:qFormat/>
    <w:uiPriority w:val="0"/>
    <w:pPr>
      <w:widowControl w:val="0"/>
      <w:tabs>
        <w:tab w:val="left" w:pos="0"/>
      </w:tabs>
      <w:spacing w:after="0" w:line="240" w:lineRule="auto"/>
      <w:ind w:left="0" w:right="0" w:firstLine="0" w:firstLineChars="0"/>
      <w:jc w:val="center"/>
    </w:pPr>
    <w:rPr>
      <w:rFonts w:ascii="Times New Roman" w:hAnsi="Times New Roman" w:eastAsia="宋体"/>
      <w:kern w:val="21"/>
      <w:sz w:val="21"/>
    </w:rPr>
  </w:style>
  <w:style w:type="paragraph" w:customStyle="1" w:styleId="75">
    <w:name w:val="表格文字"/>
    <w:basedOn w:val="1"/>
    <w:qFormat/>
    <w:uiPriority w:val="0"/>
    <w:pPr>
      <w:widowControl w:val="0"/>
      <w:spacing w:after="0"/>
      <w:jc w:val="center"/>
    </w:pPr>
    <w:rPr>
      <w:rFonts w:ascii="仿宋_GB2312" w:hAnsi="Arial Black" w:eastAsia="仿宋_GB2312"/>
      <w:kern w:val="44"/>
      <w:sz w:val="24"/>
      <w:szCs w:val="20"/>
    </w:rPr>
  </w:style>
  <w:style w:type="paragraph" w:customStyle="1" w:styleId="76">
    <w:name w:val="封面三号字 居中"/>
    <w:basedOn w:val="1"/>
    <w:qFormat/>
    <w:uiPriority w:val="0"/>
    <w:pPr>
      <w:widowControl w:val="0"/>
      <w:adjustRightInd/>
      <w:snapToGrid/>
      <w:spacing w:after="0"/>
      <w:jc w:val="center"/>
    </w:pPr>
    <w:rPr>
      <w:rFonts w:ascii="Times New Roman" w:hAnsi="Times New Roman" w:eastAsia="宋体" w:cs="宋体"/>
      <w:kern w:val="2"/>
      <w:sz w:val="32"/>
      <w:szCs w:val="20"/>
    </w:rPr>
  </w:style>
  <w:style w:type="paragraph" w:customStyle="1" w:styleId="77">
    <w:name w:val=" Char1 Char Char Char Char Char Char Char Char1 Char"/>
    <w:basedOn w:val="1"/>
    <w:qFormat/>
    <w:uiPriority w:val="0"/>
    <w:pPr>
      <w:widowControl w:val="0"/>
      <w:adjustRightInd/>
      <w:snapToGrid/>
      <w:spacing w:after="0"/>
      <w:jc w:val="both"/>
    </w:pPr>
    <w:rPr>
      <w:rFonts w:ascii="Times New Roman" w:hAnsi="Times New Roman" w:eastAsia="宋体"/>
      <w:kern w:val="2"/>
      <w:sz w:val="21"/>
      <w:szCs w:val="24"/>
    </w:rPr>
  </w:style>
  <w:style w:type="paragraph" w:customStyle="1" w:styleId="78">
    <w:name w:val="正文 New New New New New New New New New New New New New"/>
    <w:qFormat/>
    <w:uiPriority w:val="0"/>
    <w:pPr>
      <w:widowControl w:val="0"/>
      <w:jc w:val="both"/>
    </w:pPr>
    <w:rPr>
      <w:rFonts w:hAnsi="Times New Roman" w:cs="Times New Roman" w:asciiTheme="minorEastAsia" w:eastAsiaTheme="minorEastAsia"/>
      <w:kern w:val="2"/>
      <w:sz w:val="21"/>
      <w:szCs w:val="24"/>
      <w:lang w:val="en-US" w:eastAsia="zh-CN" w:bidi="ar-SA"/>
    </w:rPr>
  </w:style>
  <w:style w:type="paragraph" w:customStyle="1" w:styleId="79">
    <w:name w:val="Char1 Char Char Char Char Char Char Char Char1 Char"/>
    <w:basedOn w:val="1"/>
    <w:qFormat/>
    <w:uiPriority w:val="0"/>
    <w:rPr>
      <w:rFonts w:eastAsia="宋体"/>
      <w:sz w:val="21"/>
    </w:rPr>
  </w:style>
  <w:style w:type="paragraph" w:customStyle="1" w:styleId="80">
    <w:name w:val="Table Paragraph"/>
    <w:basedOn w:val="1"/>
    <w:qFormat/>
    <w:uiPriority w:val="1"/>
    <w:rPr>
      <w:rFonts w:ascii="Times New Roman" w:hAnsi="Times New Roman" w:eastAsia="Times New Roman" w:cs="Times New Roman"/>
      <w:lang w:val="zh-CN" w:eastAsia="zh-CN" w:bidi="zh-CN"/>
    </w:rPr>
  </w:style>
  <w:style w:type="paragraph" w:customStyle="1" w:styleId="81">
    <w:name w:val="Body text|1"/>
    <w:basedOn w:val="1"/>
    <w:qFormat/>
    <w:uiPriority w:val="0"/>
    <w:pPr>
      <w:widowControl w:val="0"/>
      <w:shd w:val="clear" w:color="auto" w:fill="auto"/>
      <w:spacing w:line="480" w:lineRule="auto"/>
      <w:ind w:firstLine="400"/>
    </w:pPr>
    <w:rPr>
      <w:rFonts w:ascii="宋体" w:hAnsi="宋体" w:eastAsia="宋体" w:cs="宋体"/>
      <w:sz w:val="26"/>
      <w:szCs w:val="26"/>
      <w:u w:val="none"/>
      <w:shd w:val="clear" w:color="auto" w:fill="auto"/>
      <w:lang w:val="zh-TW" w:eastAsia="zh-TW" w:bidi="zh-TW"/>
    </w:rPr>
  </w:style>
  <w:style w:type="paragraph" w:customStyle="1" w:styleId="82">
    <w:name w:val="Other|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customStyle="1" w:styleId="83">
    <w:name w:val="Header or footer|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customStyle="1" w:styleId="84">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styleId="85">
    <w:name w:val="List Paragraph"/>
    <w:basedOn w:val="1"/>
    <w:qFormat/>
    <w:uiPriority w:val="1"/>
    <w:pPr>
      <w:ind w:left="1407" w:hanging="602"/>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A3B319-2B26-48C0-AFBF-82560F4AC0A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47</Pages>
  <Words>13415</Words>
  <Characters>15288</Characters>
  <Lines>131</Lines>
  <Paragraphs>37</Paragraphs>
  <TotalTime>40</TotalTime>
  <ScaleCrop>false</ScaleCrop>
  <LinksUpToDate>false</LinksUpToDate>
  <CharactersWithSpaces>15921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2018-11-08T06:31:00Z</dcterms:created>
  <dc:creator>朱怀腾</dc:creator>
  <cp:lastModifiedBy>路遥</cp:lastModifiedBy>
  <cp:lastPrinted>2020-12-11T00:53:00Z</cp:lastPrinted>
  <dcterms:modified xsi:type="dcterms:W3CDTF">2022-01-18T00:42:20Z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E3A7A236E3124D87A43E402A4AC9663A</vt:lpwstr>
  </property>
</Properties>
</file>